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239" w:rsidRPr="005E4ED5" w:rsidRDefault="009A1D72">
      <w:pPr>
        <w:rPr>
          <w:rFonts w:ascii="Arial" w:hAnsi="Arial" w:cs="Arial"/>
          <w:b/>
          <w:bCs/>
          <w:sz w:val="20"/>
          <w:szCs w:val="20"/>
          <w:shd w:val="clear" w:color="auto" w:fill="FFFFFF"/>
          <w:lang w:val="es-ES"/>
        </w:rPr>
      </w:pPr>
      <w:r w:rsidRPr="005E4ED5">
        <w:rPr>
          <w:rFonts w:ascii="Arial" w:hAnsi="Arial" w:cs="Arial"/>
          <w:b/>
          <w:bCs/>
          <w:sz w:val="20"/>
          <w:szCs w:val="20"/>
          <w:shd w:val="clear" w:color="auto" w:fill="FFFFFF"/>
          <w:lang w:val="es-ES"/>
        </w:rPr>
        <w:t>Índice de imágenes</w:t>
      </w:r>
    </w:p>
    <w:p w:rsidR="009A1D72" w:rsidRDefault="009A1D72">
      <w:pPr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:rsidR="009A1D72" w:rsidRPr="00665820" w:rsidRDefault="009A1D72" w:rsidP="009A1D72">
      <w:pPr>
        <w:spacing w:line="276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bookmarkStart w:id="0" w:name="_GoBack"/>
      <w:bookmarkEnd w:id="0"/>
    </w:p>
    <w:p w:rsidR="009A1D72" w:rsidRPr="00665820" w:rsidRDefault="009A1D72" w:rsidP="009A1D72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9A1D72" w:rsidRPr="0015560E" w:rsidRDefault="009A1D72" w:rsidP="009A1D72">
      <w:pPr>
        <w:keepNext/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15560E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s-ES" w:eastAsia="es-ES"/>
        </w:rPr>
        <w:drawing>
          <wp:inline distT="0" distB="0" distL="0" distR="0" wp14:anchorId="6F7CF775" wp14:editId="282E2F7A">
            <wp:extent cx="5724525" cy="28670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72" w:rsidRPr="0015560E" w:rsidRDefault="009A1D72" w:rsidP="009A1D72">
      <w:pPr>
        <w:pStyle w:val="Legenda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Imagen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1 El edificio de COPENAVE en 2018 (levantamiento fotogramétrico de García Fernández) y extracto del proyecto de reforma del solar de 1958 (Centro de </w:t>
      </w:r>
      <w:proofErr w:type="spellStart"/>
      <w:r w:rsidRPr="0015560E">
        <w:rPr>
          <w:rFonts w:ascii="Arial" w:hAnsi="Arial" w:cs="Arial"/>
          <w:sz w:val="20"/>
          <w:szCs w:val="20"/>
          <w:lang w:val="es-ES"/>
        </w:rPr>
        <w:t>Documentação</w:t>
      </w:r>
      <w:proofErr w:type="spellEnd"/>
      <w:r w:rsidRPr="0015560E">
        <w:rPr>
          <w:rFonts w:ascii="Arial" w:hAnsi="Arial" w:cs="Arial"/>
          <w:sz w:val="20"/>
          <w:szCs w:val="20"/>
          <w:lang w:val="es-ES"/>
        </w:rPr>
        <w:t xml:space="preserve"> e </w:t>
      </w:r>
      <w:proofErr w:type="spellStart"/>
      <w:r w:rsidRPr="0015560E">
        <w:rPr>
          <w:rFonts w:ascii="Arial" w:hAnsi="Arial" w:cs="Arial"/>
          <w:sz w:val="20"/>
          <w:szCs w:val="20"/>
          <w:lang w:val="es-ES"/>
        </w:rPr>
        <w:t>Informação</w:t>
      </w:r>
      <w:proofErr w:type="spellEnd"/>
      <w:r w:rsidRPr="0015560E">
        <w:rPr>
          <w:rFonts w:ascii="Arial" w:hAnsi="Arial" w:cs="Arial"/>
          <w:sz w:val="20"/>
          <w:szCs w:val="20"/>
          <w:lang w:val="es-ES"/>
        </w:rPr>
        <w:t xml:space="preserve"> da APL - </w:t>
      </w:r>
      <w:proofErr w:type="spellStart"/>
      <w:r w:rsidRPr="0015560E">
        <w:rPr>
          <w:rFonts w:ascii="Arial" w:hAnsi="Arial" w:cs="Arial"/>
          <w:sz w:val="20"/>
          <w:szCs w:val="20"/>
          <w:lang w:val="es-ES"/>
        </w:rPr>
        <w:t>Administração</w:t>
      </w:r>
      <w:proofErr w:type="spellEnd"/>
      <w:r w:rsidRPr="0015560E">
        <w:rPr>
          <w:rFonts w:ascii="Arial" w:hAnsi="Arial" w:cs="Arial"/>
          <w:sz w:val="20"/>
          <w:szCs w:val="20"/>
          <w:lang w:val="es-ES"/>
        </w:rPr>
        <w:t xml:space="preserve"> do Porto de Lisboa, SA) donde puede apreciarse parte de las alteraciones del edificio para adaptarlo a los nuevos requisitos de la cadena de producción. </w:t>
      </w:r>
      <w:r w:rsidRPr="00A52E52">
        <w:rPr>
          <w:rFonts w:ascii="Arial" w:hAnsi="Arial" w:cs="Arial"/>
          <w:sz w:val="20"/>
          <w:szCs w:val="20"/>
          <w:lang w:val="es-ES"/>
        </w:rPr>
        <w:t xml:space="preserve">Con permiso para su publicación en </w:t>
      </w:r>
      <w:proofErr w:type="spellStart"/>
      <w:r w:rsidRPr="00A52E52">
        <w:rPr>
          <w:rFonts w:ascii="Arial" w:hAnsi="Arial" w:cs="Arial"/>
          <w:sz w:val="20"/>
          <w:szCs w:val="20"/>
          <w:lang w:val="es-ES"/>
        </w:rPr>
        <w:t>erph</w:t>
      </w:r>
      <w:proofErr w:type="spellEnd"/>
      <w:r>
        <w:rPr>
          <w:rFonts w:ascii="Arial" w:hAnsi="Arial" w:cs="Arial"/>
          <w:sz w:val="20"/>
          <w:szCs w:val="20"/>
          <w:lang w:val="es-ES"/>
        </w:rPr>
        <w:t>.</w:t>
      </w:r>
    </w:p>
    <w:p w:rsidR="009A1D72" w:rsidRPr="0015560E" w:rsidRDefault="009A1D72" w:rsidP="009A1D72">
      <w:pPr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keepNext/>
        <w:rPr>
          <w:rFonts w:ascii="Arial" w:hAnsi="Arial" w:cs="Arial"/>
          <w:sz w:val="20"/>
          <w:szCs w:val="20"/>
          <w:lang w:val="es-ES"/>
        </w:rPr>
      </w:pPr>
      <w:r w:rsidRPr="0015560E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0EE02B6C" wp14:editId="48EE8861">
            <wp:extent cx="5731510" cy="379984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72" w:rsidRPr="0015560E" w:rsidRDefault="009A1D72" w:rsidP="009A1D72">
      <w:pPr>
        <w:pStyle w:val="Legenda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Imagen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2 Accesos cerrados: a la izquierda la sala de calderas, y a la derecha la sala de secado de arroz, en la que la caldera inyectaba aire caliente. Con el cierre de la fábrica, y la </w:t>
      </w:r>
      <w:proofErr w:type="spellStart"/>
      <w:r w:rsidRPr="0015560E">
        <w:rPr>
          <w:rFonts w:ascii="Arial" w:hAnsi="Arial" w:cs="Arial"/>
          <w:sz w:val="20"/>
          <w:szCs w:val="20"/>
          <w:lang w:val="es-ES"/>
        </w:rPr>
        <w:t>refuncionalización</w:t>
      </w:r>
      <w:proofErr w:type="spellEnd"/>
      <w:r w:rsidRPr="0015560E">
        <w:rPr>
          <w:rFonts w:ascii="Arial" w:hAnsi="Arial" w:cs="Arial"/>
          <w:sz w:val="20"/>
          <w:szCs w:val="20"/>
          <w:lang w:val="es-ES"/>
        </w:rPr>
        <w:t xml:space="preserve"> del espacio como almacén, se taparon los pasillos que antes permitían el paso entre ambas salas, y se eliminaron los secadores para permitir el nuevo uso.</w:t>
      </w:r>
      <w:r>
        <w:rPr>
          <w:rFonts w:ascii="Arial" w:hAnsi="Arial" w:cs="Arial"/>
          <w:sz w:val="20"/>
          <w:szCs w:val="20"/>
          <w:lang w:val="es-ES"/>
        </w:rPr>
        <w:t xml:space="preserve"> Fotos del autor.</w:t>
      </w:r>
    </w:p>
    <w:p w:rsidR="009A1D72" w:rsidRDefault="009A1D72" w:rsidP="009A1D72">
      <w:pPr>
        <w:rPr>
          <w:rFonts w:ascii="Arial" w:hAnsi="Arial" w:cs="Arial"/>
          <w:sz w:val="20"/>
          <w:szCs w:val="20"/>
          <w:lang w:val="es-ES"/>
        </w:rPr>
      </w:pPr>
    </w:p>
    <w:p w:rsidR="001B691A" w:rsidRPr="0015560E" w:rsidRDefault="001B691A" w:rsidP="001B691A">
      <w:pPr>
        <w:rPr>
          <w:rFonts w:ascii="Arial" w:hAnsi="Arial" w:cs="Arial"/>
          <w:sz w:val="20"/>
          <w:szCs w:val="20"/>
          <w:lang w:val="es-ES"/>
        </w:rPr>
      </w:pPr>
      <w:r w:rsidRPr="0015560E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1E04B3BD" wp14:editId="35701EF8">
            <wp:extent cx="5724525" cy="39719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A" w:rsidRPr="0015560E" w:rsidRDefault="001B691A" w:rsidP="001B691A">
      <w:pPr>
        <w:pStyle w:val="Legenda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Imagen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3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Sustracciones y adiciones en la “Fábrica de Descasque de Arroz da Casa Cadaval”: a la izquierda las marcas dejadas por la presencia previa de una tarara y sus conexiones con los secadores que estarían ubicados en la sala contigua, y a la derecha un nuevo cuerpo edificado, para albergar un transformador de electricidad, que representa el momento en que la fábrica abandona la energía de vapor y pasa a abastecerse de energía eléctrica procedente de la Red Eléctrica Nacional.</w:t>
      </w:r>
      <w:r>
        <w:rPr>
          <w:rFonts w:ascii="Arial" w:hAnsi="Arial" w:cs="Arial"/>
          <w:sz w:val="20"/>
          <w:szCs w:val="20"/>
          <w:lang w:val="es-ES"/>
        </w:rPr>
        <w:t xml:space="preserve"> Fotos del autor.</w:t>
      </w:r>
    </w:p>
    <w:p w:rsidR="001B691A" w:rsidRPr="0015560E" w:rsidRDefault="001B691A" w:rsidP="009A1D72">
      <w:pPr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keepNext/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15560E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2EB5D634" wp14:editId="10E76521">
            <wp:extent cx="5724525" cy="31337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72" w:rsidRPr="0015560E" w:rsidRDefault="009A1D72" w:rsidP="009A1D72">
      <w:pPr>
        <w:pStyle w:val="Legenda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Imagen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4 A la izquierda, el levantamiento manual del alzado realizado por alumnos de la NOVA FCSH, y a la derecha el levantamiento fotogramétrico realizado con dron, que han permitido evaluar y criticar los puntos fuertes y débiles de ambos enfoques.</w:t>
      </w:r>
      <w:r>
        <w:rPr>
          <w:rFonts w:ascii="Arial" w:hAnsi="Arial" w:cs="Arial"/>
          <w:sz w:val="20"/>
          <w:szCs w:val="20"/>
          <w:lang w:val="es-ES"/>
        </w:rPr>
        <w:t xml:space="preserve"> Fotos del autor.</w:t>
      </w:r>
    </w:p>
    <w:p w:rsidR="009A1D72" w:rsidRPr="0015560E" w:rsidRDefault="009A1D72" w:rsidP="009A1D72">
      <w:pPr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15560E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7D7F47BD" wp14:editId="16F0122D">
            <wp:extent cx="5724525" cy="32670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72" w:rsidRPr="0015560E" w:rsidRDefault="009A1D72" w:rsidP="009A1D72">
      <w:pPr>
        <w:pStyle w:val="Legenda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Imagen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</w:t>
      </w:r>
      <w:r w:rsidR="001B691A">
        <w:rPr>
          <w:rFonts w:ascii="Arial" w:hAnsi="Arial" w:cs="Arial"/>
          <w:sz w:val="20"/>
          <w:szCs w:val="20"/>
          <w:lang w:val="es-ES"/>
        </w:rPr>
        <w:t>5</w:t>
      </w:r>
      <w:r w:rsidRPr="0015560E">
        <w:rPr>
          <w:rFonts w:ascii="Arial" w:hAnsi="Arial" w:cs="Arial"/>
          <w:sz w:val="20"/>
          <w:szCs w:val="20"/>
          <w:lang w:val="es-ES"/>
        </w:rPr>
        <w:t xml:space="preserve"> Momentos del trabajo de registro fotográfico del patrimonio mueble, tras la limpieza y organización del sector de laboratorio, con fotografías tomadas por la arquitecta y fotógrafa Mariana Noguera, que participó en los trabajos de levantamiento arqueológico realizados en la “Fábrica de Descasque de Arroz da Casa Cadaval”.</w:t>
      </w:r>
      <w:r>
        <w:rPr>
          <w:rFonts w:ascii="Arial" w:hAnsi="Arial" w:cs="Arial"/>
          <w:sz w:val="20"/>
          <w:szCs w:val="20"/>
          <w:lang w:val="es-ES"/>
        </w:rPr>
        <w:t xml:space="preserve"> Fotos del autor.</w:t>
      </w:r>
    </w:p>
    <w:p w:rsidR="009A1D72" w:rsidRPr="0015560E" w:rsidRDefault="009A1D72" w:rsidP="009A1D72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A1D72" w:rsidRPr="009A1D72" w:rsidRDefault="009A1D72">
      <w:pPr>
        <w:rPr>
          <w:rFonts w:ascii="Arial" w:hAnsi="Arial" w:cs="Arial"/>
          <w:b/>
          <w:bCs/>
          <w:sz w:val="20"/>
          <w:szCs w:val="20"/>
          <w:lang w:val="es-ES"/>
        </w:rPr>
      </w:pPr>
    </w:p>
    <w:sectPr w:rsidR="009A1D72" w:rsidRPr="009A1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72"/>
    <w:rsid w:val="001B691A"/>
    <w:rsid w:val="005E4ED5"/>
    <w:rsid w:val="00991239"/>
    <w:rsid w:val="009A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A4989"/>
  <w15:chartTrackingRefBased/>
  <w15:docId w15:val="{422A56D0-AFE6-43BA-AC31-C191DA3F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9A1D7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303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Amarílis</dc:creator>
  <cp:keywords/>
  <dc:description/>
  <cp:lastModifiedBy>Leonor Amarílis</cp:lastModifiedBy>
  <cp:revision>3</cp:revision>
  <dcterms:created xsi:type="dcterms:W3CDTF">2020-01-11T17:21:00Z</dcterms:created>
  <dcterms:modified xsi:type="dcterms:W3CDTF">2020-01-11T17:48:00Z</dcterms:modified>
</cp:coreProperties>
</file>