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4CFC6F" w14:textId="617D3B3B" w:rsidR="00FF2E73" w:rsidRPr="00AC7F1D" w:rsidRDefault="00FF2E73" w:rsidP="00FF2E73">
      <w:pPr>
        <w:jc w:val="center"/>
        <w:rPr>
          <w:b/>
          <w:sz w:val="32"/>
          <w:szCs w:val="32"/>
          <w:lang w:val="en-GB"/>
        </w:rPr>
      </w:pPr>
      <w:r w:rsidRPr="00AC7F1D">
        <w:rPr>
          <w:b/>
          <w:sz w:val="32"/>
          <w:szCs w:val="32"/>
          <w:lang w:val="en-GB"/>
        </w:rPr>
        <w:t>Evaluación de la investigación sobre la pedagogía</w:t>
      </w:r>
      <w:r w:rsidRPr="007F6AE3">
        <w:rPr>
          <w:b/>
          <w:sz w:val="32"/>
          <w:szCs w:val="32"/>
          <w:lang w:val="en-GB"/>
        </w:rPr>
        <w:t xml:space="preserve"> </w:t>
      </w:r>
      <w:r w:rsidR="007F6AE3" w:rsidRPr="007F6AE3">
        <w:rPr>
          <w:b/>
          <w:sz w:val="32"/>
          <w:szCs w:val="32"/>
          <w:lang w:val="en-GB"/>
        </w:rPr>
        <w:t>Construcción de Conocimiento</w:t>
      </w:r>
      <w:r w:rsidRPr="007F6AE3">
        <w:rPr>
          <w:b/>
          <w:sz w:val="32"/>
          <w:szCs w:val="32"/>
          <w:lang w:val="en-GB"/>
        </w:rPr>
        <w:t xml:space="preserve">: </w:t>
      </w:r>
      <w:proofErr w:type="gramStart"/>
      <w:r w:rsidRPr="007F6AE3">
        <w:rPr>
          <w:b/>
          <w:sz w:val="32"/>
          <w:szCs w:val="32"/>
          <w:lang w:val="en-GB"/>
        </w:rPr>
        <w:t>un</w:t>
      </w:r>
      <w:proofErr w:type="gramEnd"/>
      <w:r w:rsidRPr="007F6AE3">
        <w:rPr>
          <w:b/>
          <w:sz w:val="32"/>
          <w:szCs w:val="32"/>
          <w:lang w:val="en-GB"/>
        </w:rPr>
        <w:t xml:space="preserve"> </w:t>
      </w:r>
      <w:r w:rsidRPr="00AC7F1D">
        <w:rPr>
          <w:b/>
          <w:sz w:val="32"/>
          <w:szCs w:val="32"/>
          <w:lang w:val="en-GB"/>
        </w:rPr>
        <w:t>enfoque metodológico mixto</w:t>
      </w:r>
    </w:p>
    <w:p w14:paraId="427CEFBD" w14:textId="77777777" w:rsidR="00FF2E73" w:rsidRPr="00AC7F1D" w:rsidRDefault="00FF2E73" w:rsidP="00FF2E73">
      <w:pPr>
        <w:jc w:val="right"/>
        <w:rPr>
          <w:b/>
          <w:lang w:val="en-GB"/>
        </w:rPr>
      </w:pPr>
    </w:p>
    <w:p w14:paraId="4E05EF17" w14:textId="77777777" w:rsidR="00FF2E73" w:rsidRPr="00AC7F1D" w:rsidRDefault="00FF2E73" w:rsidP="00FF2E73">
      <w:pPr>
        <w:jc w:val="right"/>
        <w:rPr>
          <w:b/>
          <w:lang w:val="en-GB"/>
        </w:rPr>
      </w:pPr>
    </w:p>
    <w:p w14:paraId="54B21F7E" w14:textId="77777777" w:rsidR="00FF2E73" w:rsidRPr="00AC7F1D" w:rsidRDefault="00FF2E73" w:rsidP="00FF2E73">
      <w:pPr>
        <w:jc w:val="center"/>
        <w:rPr>
          <w:b/>
          <w:sz w:val="32"/>
          <w:szCs w:val="32"/>
          <w:lang w:val="en-GB"/>
        </w:rPr>
      </w:pPr>
      <w:r w:rsidRPr="00AC7F1D">
        <w:rPr>
          <w:b/>
          <w:sz w:val="32"/>
          <w:szCs w:val="32"/>
          <w:lang w:val="en-GB"/>
        </w:rPr>
        <w:t>Evaluation of research on the Knowledge Building pedagogy: a mixed methodological approach</w:t>
      </w:r>
    </w:p>
    <w:p w14:paraId="506F1251" w14:textId="77777777" w:rsidR="00FF2E73" w:rsidRPr="00AC7F1D" w:rsidRDefault="00FF2E73" w:rsidP="00FF2E73">
      <w:pPr>
        <w:jc w:val="right"/>
        <w:rPr>
          <w:b/>
          <w:lang w:val="en-GB"/>
        </w:rPr>
      </w:pPr>
    </w:p>
    <w:p w14:paraId="501E9CB2" w14:textId="77777777" w:rsidR="00FF2E73" w:rsidRPr="00AC7F1D" w:rsidRDefault="00FF2E73" w:rsidP="00FF2E73">
      <w:pPr>
        <w:rPr>
          <w:b/>
          <w:lang w:val="en-GB"/>
        </w:rPr>
      </w:pPr>
      <w:r w:rsidRPr="00AC7F1D">
        <w:rPr>
          <w:b/>
          <w:lang w:val="en-GB"/>
        </w:rPr>
        <w:t>Resumen</w:t>
      </w:r>
    </w:p>
    <w:p w14:paraId="416E2863" w14:textId="77777777" w:rsidR="00FF2E73" w:rsidRPr="003B6550" w:rsidRDefault="00FF2E73" w:rsidP="00FF2E73">
      <w:pPr>
        <w:rPr>
          <w:b/>
          <w:lang w:val="en-GB"/>
        </w:rPr>
      </w:pPr>
    </w:p>
    <w:p w14:paraId="3A1041FF" w14:textId="4B5949B3" w:rsidR="00FF2E73" w:rsidRPr="00A73789" w:rsidRDefault="00FF2E73" w:rsidP="00FF2E73">
      <w:pPr>
        <w:jc w:val="both"/>
        <w:rPr>
          <w:color w:val="000000" w:themeColor="text1"/>
          <w:lang w:val="en-GB"/>
        </w:rPr>
      </w:pPr>
      <w:r>
        <w:rPr>
          <w:lang w:val="en-GB"/>
        </w:rPr>
        <w:t>La Construcción de Conocimiento (CC)</w:t>
      </w:r>
      <w:r w:rsidRPr="003B6550">
        <w:rPr>
          <w:lang w:val="en-GB"/>
        </w:rPr>
        <w:t xml:space="preserve"> es </w:t>
      </w:r>
      <w:proofErr w:type="gramStart"/>
      <w:r w:rsidRPr="003B6550">
        <w:rPr>
          <w:lang w:val="en-GB"/>
        </w:rPr>
        <w:t>un</w:t>
      </w:r>
      <w:proofErr w:type="gramEnd"/>
      <w:r w:rsidRPr="003B6550">
        <w:rPr>
          <w:lang w:val="en-GB"/>
        </w:rPr>
        <w:t xml:space="preserve"> marco teórico que promueve la indagación colectiva para resolver problemas del conocimiento relevantes en una comunidad educativa. Hay </w:t>
      </w:r>
      <w:proofErr w:type="gramStart"/>
      <w:r w:rsidRPr="003B6550">
        <w:rPr>
          <w:lang w:val="en-GB"/>
        </w:rPr>
        <w:t>un</w:t>
      </w:r>
      <w:proofErr w:type="gramEnd"/>
      <w:r w:rsidRPr="003B6550">
        <w:rPr>
          <w:lang w:val="en-GB"/>
        </w:rPr>
        <w:t xml:space="preserve"> número cada vez mayor de autores que buscan los beneficios de este enfoque, por lo que se necesita una visión general de las tendencias de la investigación. El objetivo de </w:t>
      </w:r>
      <w:proofErr w:type="gramStart"/>
      <w:r w:rsidRPr="003B6550">
        <w:rPr>
          <w:lang w:val="en-GB"/>
        </w:rPr>
        <w:t>este</w:t>
      </w:r>
      <w:proofErr w:type="gramEnd"/>
      <w:r w:rsidRPr="003B6550">
        <w:rPr>
          <w:lang w:val="en-GB"/>
        </w:rPr>
        <w:t xml:space="preserve"> estudio es proporcionar el estado del arte relacionado con la producción de investigación sobre la pedagogía </w:t>
      </w:r>
      <w:r w:rsidRPr="000E54EC">
        <w:rPr>
          <w:lang w:val="en-GB"/>
        </w:rPr>
        <w:t>de la Construcción de Conocimiento</w:t>
      </w:r>
      <w:r w:rsidRPr="003B6550">
        <w:rPr>
          <w:lang w:val="en-GB"/>
        </w:rPr>
        <w:t xml:space="preserve">, incluidas las tendencias y temas relevantes. En </w:t>
      </w:r>
      <w:proofErr w:type="gramStart"/>
      <w:r w:rsidRPr="003B6550">
        <w:rPr>
          <w:lang w:val="en-GB"/>
        </w:rPr>
        <w:t>este</w:t>
      </w:r>
      <w:proofErr w:type="gramEnd"/>
      <w:r w:rsidRPr="003B6550">
        <w:rPr>
          <w:lang w:val="en-GB"/>
        </w:rPr>
        <w:t xml:space="preserve"> estudio se aplicó un diseño explicativo </w:t>
      </w:r>
      <w:r w:rsidRPr="00AC7F1D">
        <w:rPr>
          <w:lang w:val="en-GB"/>
        </w:rPr>
        <w:t xml:space="preserve">secuencial que combina los enfoques cuantitativos (análisis cienciométrico) y cualitativos (revisión </w:t>
      </w:r>
      <w:r w:rsidR="00420CCF">
        <w:rPr>
          <w:lang w:val="en-GB"/>
        </w:rPr>
        <w:t>sistemática</w:t>
      </w:r>
      <w:r w:rsidRPr="00AC7F1D">
        <w:rPr>
          <w:lang w:val="en-GB"/>
        </w:rPr>
        <w:t xml:space="preserve">). La muestra se seleccionó de las producciones más recientes publicadas en revistas indexadas en la base de datos Web of Science. El análisis cienciométrico muestra una dinámica de publicación típica de </w:t>
      </w:r>
      <w:proofErr w:type="gramStart"/>
      <w:r w:rsidRPr="00AC7F1D">
        <w:rPr>
          <w:lang w:val="en-GB"/>
        </w:rPr>
        <w:t>un</w:t>
      </w:r>
      <w:proofErr w:type="gramEnd"/>
      <w:r w:rsidRPr="00AC7F1D">
        <w:rPr>
          <w:lang w:val="en-GB"/>
        </w:rPr>
        <w:t xml:space="preserve"> campo de investigación emergente. En la fase cualitativa, el análisis revela las tendencias de investigación sobre la creación de conocimiento, </w:t>
      </w:r>
      <w:r w:rsidRPr="00A73789">
        <w:rPr>
          <w:color w:val="000000" w:themeColor="text1"/>
          <w:lang w:val="en-GB"/>
        </w:rPr>
        <w:t xml:space="preserve">así </w:t>
      </w:r>
      <w:proofErr w:type="gramStart"/>
      <w:r w:rsidRPr="00A73789">
        <w:rPr>
          <w:color w:val="000000" w:themeColor="text1"/>
          <w:lang w:val="en-GB"/>
        </w:rPr>
        <w:t>como</w:t>
      </w:r>
      <w:proofErr w:type="gramEnd"/>
      <w:r w:rsidRPr="00A73789">
        <w:rPr>
          <w:color w:val="000000" w:themeColor="text1"/>
          <w:lang w:val="en-GB"/>
        </w:rPr>
        <w:t xml:space="preserve"> los beneficios de ponerlo en práctica en una amplia gama de contextos, exponiendo que la tecnología es un componente relevante del aprendizaje basado en la pedagogía. Estos beneficios se refieren principalmente a la profundidad de pensamiento de los individuos y las habilidades de colaboración dentro de entornos de aprendizaje sostenidos por computadora.</w:t>
      </w:r>
    </w:p>
    <w:p w14:paraId="1CC099EC" w14:textId="77777777" w:rsidR="00FF2E73" w:rsidRPr="00A73789" w:rsidRDefault="00FF2E73" w:rsidP="00FF2E73">
      <w:pPr>
        <w:jc w:val="both"/>
        <w:rPr>
          <w:color w:val="000000" w:themeColor="text1"/>
          <w:lang w:val="en-GB"/>
        </w:rPr>
      </w:pPr>
    </w:p>
    <w:p w14:paraId="23DDB4C0" w14:textId="568C4010" w:rsidR="00FF2E73" w:rsidRPr="00A73789" w:rsidRDefault="00FF2E73" w:rsidP="00FF2E73">
      <w:pPr>
        <w:jc w:val="both"/>
        <w:rPr>
          <w:color w:val="000000" w:themeColor="text1"/>
          <w:lang w:val="en-GB"/>
        </w:rPr>
      </w:pPr>
      <w:r w:rsidRPr="00A73789">
        <w:rPr>
          <w:b/>
          <w:color w:val="000000" w:themeColor="text1"/>
          <w:lang w:val="en-GB"/>
        </w:rPr>
        <w:t xml:space="preserve">Palabras Clave: </w:t>
      </w:r>
      <w:r w:rsidRPr="00A73789">
        <w:rPr>
          <w:color w:val="000000" w:themeColor="text1"/>
          <w:lang w:val="en-GB"/>
        </w:rPr>
        <w:t xml:space="preserve">Constructivismo Social; pedagogía </w:t>
      </w:r>
      <w:r w:rsidRPr="00A73789">
        <w:rPr>
          <w:i/>
          <w:color w:val="000000" w:themeColor="text1"/>
          <w:lang w:val="en-GB"/>
        </w:rPr>
        <w:t>Knowledge Building</w:t>
      </w:r>
      <w:r w:rsidRPr="00A73789">
        <w:rPr>
          <w:color w:val="000000" w:themeColor="text1"/>
          <w:lang w:val="en-GB"/>
        </w:rPr>
        <w:t>; análisis cienciométrico, revisión temática; métodos mixtos</w:t>
      </w:r>
      <w:r w:rsidR="003D35C8" w:rsidRPr="00A73789">
        <w:rPr>
          <w:color w:val="000000" w:themeColor="text1"/>
          <w:lang w:val="en-GB"/>
        </w:rPr>
        <w:t>.</w:t>
      </w:r>
    </w:p>
    <w:p w14:paraId="0B6BDE34" w14:textId="77777777" w:rsidR="00FF2E73" w:rsidRPr="00A73789" w:rsidRDefault="00FF2E73" w:rsidP="00FF2E73">
      <w:pPr>
        <w:jc w:val="both"/>
        <w:rPr>
          <w:color w:val="000000" w:themeColor="text1"/>
          <w:lang w:val="en-GB"/>
        </w:rPr>
      </w:pPr>
    </w:p>
    <w:p w14:paraId="44382A10" w14:textId="77777777" w:rsidR="00FF2E73" w:rsidRPr="00A73789" w:rsidRDefault="00FF2E73" w:rsidP="00FF2E73">
      <w:pPr>
        <w:jc w:val="both"/>
        <w:rPr>
          <w:b/>
          <w:color w:val="000000" w:themeColor="text1"/>
          <w:lang w:val="en-GB"/>
        </w:rPr>
      </w:pPr>
      <w:r w:rsidRPr="00A73789">
        <w:rPr>
          <w:b/>
          <w:color w:val="000000" w:themeColor="text1"/>
          <w:lang w:val="en-GB"/>
        </w:rPr>
        <w:t>Abstract</w:t>
      </w:r>
    </w:p>
    <w:p w14:paraId="39B271FE" w14:textId="77777777" w:rsidR="00FF2E73" w:rsidRPr="00A73789" w:rsidRDefault="00FF2E73" w:rsidP="00FF2E73">
      <w:pPr>
        <w:jc w:val="both"/>
        <w:rPr>
          <w:b/>
          <w:color w:val="000000" w:themeColor="text1"/>
          <w:lang w:val="en-GB"/>
        </w:rPr>
      </w:pPr>
    </w:p>
    <w:p w14:paraId="0DCBF05F" w14:textId="2719CFC9" w:rsidR="00FF2E73" w:rsidRPr="00AC7F1D" w:rsidRDefault="00FF2E73" w:rsidP="00FF2E73">
      <w:pPr>
        <w:jc w:val="both"/>
        <w:rPr>
          <w:lang w:val="en-GB"/>
        </w:rPr>
      </w:pPr>
      <w:r w:rsidRPr="00A73789">
        <w:rPr>
          <w:color w:val="000000" w:themeColor="text1"/>
          <w:lang w:val="en-GB"/>
        </w:rPr>
        <w:t xml:space="preserve">Knowledge Building (KB) is a theoretical framework that promotes collective inquiry through the resolution of knowledge problems that are relevant for certain educational community. There is an increasing number of authors looking into benefits of this approach, thus an overview of the </w:t>
      </w:r>
      <w:r w:rsidRPr="00AC7F1D">
        <w:rPr>
          <w:lang w:val="en-GB"/>
        </w:rPr>
        <w:t>trends of research is needed. The aim of this study is to provide the state of the art concerning the research production on Knowledge Building pedagogy including trends and relevant issues. In this study a sequential explanatory design was applied. Both quantitative (scientometric analysis) and qualitative (</w:t>
      </w:r>
      <w:r w:rsidR="00420CCF">
        <w:rPr>
          <w:lang w:val="en-GB"/>
        </w:rPr>
        <w:t>systematic</w:t>
      </w:r>
      <w:r w:rsidRPr="00AC7F1D">
        <w:rPr>
          <w:lang w:val="en-GB"/>
        </w:rPr>
        <w:t xml:space="preserve"> review) approaches were applied. The sample was selected from the most recent productions published in journals indexed in the Web of Science database. The scientometric analysis shows a publishing dynamics typical of an up and coming research field. In the qualitative phase, analysis reveals research trends on Knowledge Building as well as the benefits of putting it into practice in a wide range of contexts, exposing that technology is a relevant component of learning based on the pedagogy. These benefits mainly regard to individuals' depth of thinking and collaboration skills within computer supported environments.</w:t>
      </w:r>
    </w:p>
    <w:p w14:paraId="63D130D8" w14:textId="77777777" w:rsidR="00FF2E73" w:rsidRPr="00A73789" w:rsidRDefault="00FF2E73" w:rsidP="00FF2E73">
      <w:pPr>
        <w:jc w:val="both"/>
        <w:rPr>
          <w:color w:val="000000" w:themeColor="text1"/>
          <w:lang w:val="en-GB"/>
        </w:rPr>
      </w:pPr>
    </w:p>
    <w:p w14:paraId="6B4BC17B" w14:textId="77777777" w:rsidR="00FF2E73" w:rsidRPr="00A73789" w:rsidRDefault="00FF2E73" w:rsidP="00FF2E73">
      <w:pPr>
        <w:jc w:val="both"/>
        <w:rPr>
          <w:color w:val="000000" w:themeColor="text1"/>
          <w:lang w:val="en-GB"/>
        </w:rPr>
      </w:pPr>
      <w:r w:rsidRPr="00A73789">
        <w:rPr>
          <w:b/>
          <w:color w:val="000000" w:themeColor="text1"/>
          <w:lang w:val="en-GB"/>
        </w:rPr>
        <w:lastRenderedPageBreak/>
        <w:t xml:space="preserve">Keywords: </w:t>
      </w:r>
      <w:r w:rsidRPr="00A73789">
        <w:rPr>
          <w:color w:val="000000" w:themeColor="text1"/>
          <w:lang w:val="en-GB"/>
        </w:rPr>
        <w:t>Social Constructivism, Knowledge Building pedagogy; scientometric analysis; systematic review.</w:t>
      </w:r>
    </w:p>
    <w:p w14:paraId="1487FF51" w14:textId="77777777" w:rsidR="00671A0F" w:rsidRPr="00AC7F1D" w:rsidRDefault="005E6067" w:rsidP="007F174F">
      <w:pPr>
        <w:jc w:val="center"/>
        <w:rPr>
          <w:b/>
          <w:color w:val="000000"/>
          <w:lang w:val="en-GB"/>
        </w:rPr>
      </w:pPr>
      <w:r w:rsidRPr="00AC7F1D">
        <w:rPr>
          <w:b/>
          <w:color w:val="000000"/>
          <w:lang w:val="en-GB"/>
        </w:rPr>
        <w:t>Introduction</w:t>
      </w:r>
    </w:p>
    <w:p w14:paraId="01A9AB1F" w14:textId="77777777" w:rsidR="00D00D9A" w:rsidRDefault="00D00D9A" w:rsidP="00D00D9A">
      <w:pPr>
        <w:jc w:val="both"/>
        <w:rPr>
          <w:color w:val="000000"/>
          <w:lang w:val="en-GB"/>
        </w:rPr>
      </w:pPr>
    </w:p>
    <w:p w14:paraId="7F573766" w14:textId="77777777" w:rsidR="00A73789" w:rsidRDefault="00D00D9A" w:rsidP="00D00D9A">
      <w:pPr>
        <w:jc w:val="both"/>
        <w:rPr>
          <w:color w:val="000000" w:themeColor="text1"/>
          <w:lang w:val="en-GB"/>
        </w:rPr>
      </w:pPr>
      <w:r w:rsidRPr="00AC7F1D">
        <w:rPr>
          <w:color w:val="000000"/>
          <w:lang w:val="en-GB"/>
        </w:rPr>
        <w:t xml:space="preserve">In </w:t>
      </w:r>
      <w:r w:rsidRPr="00A73789">
        <w:rPr>
          <w:color w:val="000000" w:themeColor="text1"/>
          <w:lang w:val="en-GB"/>
        </w:rPr>
        <w:t xml:space="preserve">today's societies, the democratization of innovation should be a priority of educational systems (Von Hippel, 2005). In this regard, Knowledge Building pedagogy is a framework that defends an education that aims to provide communities where students can collectively build artifacts to address knowledge problems (Bereiter &amp; Scardamalia, 1987, 1993; Scardamalia &amp; Bereiter, 1994). This educational approach is based on a trialogical approach to learning (Paavola &amp; Hakkarainen. 2005). Unlike the monological approach that explores the cognitive processes, or the dialogic approach that examines internalization during peer interactions, the trialogical approach emphasizes the creation of artifacts. Under this perspective, knowledge is not transferred from a teacher to a student, but teacher advocates design thinking and critical thinking model for students developed responsibility and skills to build collective knowledge (Scardamalia &amp; Bereiter, 2017). </w:t>
      </w:r>
    </w:p>
    <w:p w14:paraId="0F3FCA0A" w14:textId="77777777" w:rsidR="00A73789" w:rsidRDefault="00A73789" w:rsidP="00D00D9A">
      <w:pPr>
        <w:jc w:val="both"/>
        <w:rPr>
          <w:color w:val="000000" w:themeColor="text1"/>
          <w:lang w:val="en-GB"/>
        </w:rPr>
      </w:pPr>
    </w:p>
    <w:p w14:paraId="1710FC3F" w14:textId="2559B011" w:rsidR="00D00D9A" w:rsidRPr="00AC7F1D" w:rsidRDefault="00D00D9A" w:rsidP="00A73789">
      <w:pPr>
        <w:ind w:firstLine="708"/>
        <w:jc w:val="both"/>
        <w:rPr>
          <w:color w:val="000000"/>
          <w:lang w:val="en-GB"/>
        </w:rPr>
      </w:pPr>
      <w:r w:rsidRPr="00A73789">
        <w:rPr>
          <w:color w:val="000000" w:themeColor="text1"/>
          <w:lang w:val="en-GB"/>
        </w:rPr>
        <w:t xml:space="preserve">In this way, </w:t>
      </w:r>
      <w:r w:rsidR="00E47603">
        <w:rPr>
          <w:color w:val="000000" w:themeColor="text1"/>
          <w:lang w:val="en-GB"/>
        </w:rPr>
        <w:t xml:space="preserve">KB pedagogy </w:t>
      </w:r>
      <w:r w:rsidRPr="00A73789">
        <w:rPr>
          <w:color w:val="000000" w:themeColor="text1"/>
          <w:lang w:val="en-GB"/>
        </w:rPr>
        <w:t xml:space="preserve">aims to facilitate communities where students can share ideas with others to solve real life problems for public good (Scardamalia, 2002). KB draws on the Popperian cosmology to explain the authentic knowledge work in communities (Chen &amp; Hong, 2016; Scardamalia, 2002). Popper described three interacting worlds: World 1, the world of physical objects and events; World 2, the world of mental objects and events; and World 3, that contains objective conceptual </w:t>
      </w:r>
      <w:r w:rsidR="00DF228E" w:rsidRPr="00A73789">
        <w:rPr>
          <w:color w:val="000000" w:themeColor="text1"/>
          <w:lang w:val="en-GB"/>
        </w:rPr>
        <w:t>artefacts</w:t>
      </w:r>
      <w:r w:rsidRPr="00A73789">
        <w:rPr>
          <w:color w:val="000000" w:themeColor="text1"/>
          <w:lang w:val="en-GB"/>
        </w:rPr>
        <w:t xml:space="preserve"> created by human thoughts (Popper, 1972, 1994). The third world is home to knowledge exchange because we can capture knowledge in its form as a conceptual </w:t>
      </w:r>
      <w:r w:rsidR="00DF228E" w:rsidRPr="00A73789">
        <w:rPr>
          <w:color w:val="000000" w:themeColor="text1"/>
          <w:lang w:val="en-GB"/>
        </w:rPr>
        <w:t>artefact</w:t>
      </w:r>
      <w:r w:rsidRPr="00A73789">
        <w:rPr>
          <w:color w:val="000000" w:themeColor="text1"/>
          <w:lang w:val="en-GB"/>
        </w:rPr>
        <w:t xml:space="preserve">, but we can also build on it, modify it and develop it even more. Creative and critical capacities of human (World 2) allow us to solve problems and, as a consequence, to produce new ideas in World 3. The science should not put in the centre the conceptualization of truth </w:t>
      </w:r>
      <w:r w:rsidR="008E405A" w:rsidRPr="00A73789">
        <w:rPr>
          <w:color w:val="000000" w:themeColor="text1"/>
          <w:lang w:val="en-GB"/>
        </w:rPr>
        <w:t>but the improvement of</w:t>
      </w:r>
      <w:r w:rsidRPr="00A73789">
        <w:rPr>
          <w:color w:val="000000" w:themeColor="text1"/>
          <w:lang w:val="en-GB"/>
        </w:rPr>
        <w:t xml:space="preserve"> </w:t>
      </w:r>
      <w:r w:rsidR="008E405A" w:rsidRPr="00A73789">
        <w:rPr>
          <w:color w:val="000000" w:themeColor="text1"/>
          <w:lang w:val="en-GB"/>
        </w:rPr>
        <w:t xml:space="preserve">ideas </w:t>
      </w:r>
      <w:r w:rsidRPr="00A73789">
        <w:rPr>
          <w:color w:val="000000" w:themeColor="text1"/>
          <w:lang w:val="en-GB"/>
        </w:rPr>
        <w:t>(Thagard, 1989). Neither does the KB pedagogy</w:t>
      </w:r>
      <w:r w:rsidR="00A73789">
        <w:rPr>
          <w:color w:val="000000" w:themeColor="text1"/>
          <w:lang w:val="en-GB"/>
        </w:rPr>
        <w:t xml:space="preserve"> (Bereiter, 2002)</w:t>
      </w:r>
      <w:r w:rsidRPr="00A73789">
        <w:rPr>
          <w:color w:val="000000" w:themeColor="text1"/>
          <w:lang w:val="en-GB"/>
        </w:rPr>
        <w:t>. According to KB pedagogy</w:t>
      </w:r>
      <w:r w:rsidRPr="00AC7F1D">
        <w:rPr>
          <w:color w:val="000000"/>
          <w:lang w:val="en-GB"/>
        </w:rPr>
        <w:t>, conceptual artifacts</w:t>
      </w:r>
      <w:r>
        <w:rPr>
          <w:color w:val="000000"/>
          <w:lang w:val="en-GB"/>
        </w:rPr>
        <w:t xml:space="preserve"> are built through a scientific</w:t>
      </w:r>
      <w:r w:rsidRPr="00AC7F1D">
        <w:rPr>
          <w:color w:val="000000"/>
          <w:lang w:val="en-GB"/>
        </w:rPr>
        <w:t xml:space="preserve"> discourse in such a way that ideas that are more resistant to criticism generated in World 2 are those that 'survive' in World 3. </w:t>
      </w:r>
    </w:p>
    <w:p w14:paraId="1B69061F" w14:textId="77777777" w:rsidR="00671A0F" w:rsidRPr="00AC7F1D" w:rsidRDefault="00671A0F" w:rsidP="007F174F">
      <w:pPr>
        <w:jc w:val="both"/>
        <w:rPr>
          <w:color w:val="000000"/>
          <w:lang w:val="en-GB"/>
        </w:rPr>
      </w:pPr>
    </w:p>
    <w:p w14:paraId="271C8684" w14:textId="477ECA41" w:rsidR="00671A0F" w:rsidRPr="00BB0A80" w:rsidRDefault="005E6067" w:rsidP="006438FB">
      <w:pPr>
        <w:ind w:firstLine="708"/>
        <w:jc w:val="both"/>
        <w:rPr>
          <w:color w:val="000000" w:themeColor="text1"/>
          <w:lang w:val="en-GB"/>
        </w:rPr>
      </w:pPr>
      <w:r w:rsidRPr="00AC7F1D">
        <w:rPr>
          <w:color w:val="000000"/>
          <w:lang w:val="en-GB"/>
        </w:rPr>
        <w:t>Scardamalia (2002) proposed twelve principles to facilitate implementation of KB pedagogy. These principles can be organized into six categories. The first category, "expansive systematic knowledge", refers to the fact that this pedagogy focuses on the construction and continuous improvement of ideas to generate an integrated body of knowledge. The second category, "transcends the academic knowledge" mentions the importance of the focus on academic and real or authentic knowledge problems, those that are valuable in society. The third category, "the constructive discourse based on inquiry" points out that improvement of collective knowledge is feasible due to the constructive discourse. Through this constructive discourse, the members of the community formulate questions, theorize, design ways of testing their theories, and apply thinking strategies that facilitate ‘rising above’, i.e., the emergence of knowledge at a higher level. The fourth category is a concurrent, embedded, reflective and transformative assessment. The assessment is part of the effort to advance knowledge and is used to identify problems as the work progresses (Scardamalia, 2002). The fifth category, “collective cognitive responsibility”, refers to the fact that all members of the community should share responsibility during the process of knowledge building. From the KB perspective, the knowledge not only emanates from the teacher</w:t>
      </w:r>
      <w:r w:rsidR="00E47603">
        <w:rPr>
          <w:color w:val="000000"/>
          <w:lang w:val="en-GB"/>
        </w:rPr>
        <w:t xml:space="preserve"> or authoritative sources</w:t>
      </w:r>
      <w:r w:rsidRPr="00AC7F1D">
        <w:rPr>
          <w:color w:val="000000"/>
          <w:lang w:val="en-GB"/>
        </w:rPr>
        <w:t xml:space="preserve">, </w:t>
      </w:r>
      <w:r w:rsidRPr="00AC7F1D">
        <w:rPr>
          <w:color w:val="000000"/>
          <w:lang w:val="en-GB"/>
        </w:rPr>
        <w:lastRenderedPageBreak/>
        <w:t xml:space="preserve">but is also generated from a constructive discourse among the members of the community. </w:t>
      </w:r>
      <w:r w:rsidR="00566896">
        <w:rPr>
          <w:color w:val="000000"/>
          <w:lang w:val="en-GB"/>
        </w:rPr>
        <w:t xml:space="preserve">In other </w:t>
      </w:r>
      <w:r w:rsidR="00566896" w:rsidRPr="00BB0A80">
        <w:rPr>
          <w:color w:val="000000" w:themeColor="text1"/>
          <w:lang w:val="en-GB"/>
        </w:rPr>
        <w:t>words, t</w:t>
      </w:r>
      <w:r w:rsidRPr="00BB0A80">
        <w:rPr>
          <w:color w:val="000000" w:themeColor="text1"/>
          <w:lang w:val="en-GB"/>
        </w:rPr>
        <w:t>he intention of the KB approach is to achieve a ‘cognitive collective responsibility’; i.e., all the members of the community must share responsibility for the process of building ideas and the equi-distribution of ideas throughout the community by providing feedback to each other. (</w:t>
      </w:r>
      <w:r w:rsidR="00B93392" w:rsidRPr="00BB0A80">
        <w:rPr>
          <w:color w:val="000000" w:themeColor="text1"/>
          <w:lang w:val="en-GB"/>
        </w:rPr>
        <w:t xml:space="preserve">Scardamalia, 2002; </w:t>
      </w:r>
      <w:r w:rsidR="00E47603" w:rsidRPr="00BB0A80">
        <w:rPr>
          <w:color w:val="000000" w:themeColor="text1"/>
          <w:lang w:val="en-GB"/>
        </w:rPr>
        <w:t xml:space="preserve">Gutiérrez-Braojos, 2020; </w:t>
      </w:r>
      <w:r w:rsidR="00432181" w:rsidRPr="00BB0A80">
        <w:rPr>
          <w:color w:val="000000" w:themeColor="text1"/>
          <w:lang w:val="en-GB"/>
        </w:rPr>
        <w:t>Gutiérrez-Braojos &amp; Salmerón, 2015; Gutiérrez-Braojos, Montej</w:t>
      </w:r>
      <w:r w:rsidR="00537F82">
        <w:rPr>
          <w:color w:val="000000" w:themeColor="text1"/>
          <w:lang w:val="en-GB"/>
        </w:rPr>
        <w:t>o-Gamez, Ma, Chen, Scaradamalia</w:t>
      </w:r>
      <w:r w:rsidR="00432181" w:rsidRPr="00BB0A80">
        <w:rPr>
          <w:color w:val="000000" w:themeColor="text1"/>
          <w:lang w:val="en-GB"/>
        </w:rPr>
        <w:t xml:space="preserve"> &amp; Bereiter, 2019</w:t>
      </w:r>
      <w:r w:rsidRPr="00BB0A80">
        <w:rPr>
          <w:color w:val="000000" w:themeColor="text1"/>
          <w:lang w:val="en-GB"/>
        </w:rPr>
        <w:t>). Finally, the sixth category, "socio-affective community", emphasizes the importance of developing an environment where participants feel safe when expressing their ignorance or receiving criticism.</w:t>
      </w:r>
    </w:p>
    <w:p w14:paraId="0C6132B9" w14:textId="77777777" w:rsidR="00671A0F" w:rsidRPr="00BB0A80" w:rsidRDefault="00671A0F" w:rsidP="007F174F">
      <w:pPr>
        <w:ind w:firstLine="708"/>
        <w:jc w:val="both"/>
        <w:rPr>
          <w:color w:val="000000" w:themeColor="text1"/>
          <w:lang w:val="en-GB"/>
        </w:rPr>
      </w:pPr>
    </w:p>
    <w:p w14:paraId="07E3A29A" w14:textId="7126CC91" w:rsidR="00671A0F" w:rsidRPr="00AC7F1D" w:rsidRDefault="005E6067" w:rsidP="006438FB">
      <w:pPr>
        <w:ind w:firstLine="708"/>
        <w:jc w:val="both"/>
        <w:rPr>
          <w:color w:val="000000"/>
          <w:lang w:val="en-GB"/>
        </w:rPr>
      </w:pPr>
      <w:r w:rsidRPr="00BB0A80">
        <w:rPr>
          <w:color w:val="000000" w:themeColor="text1"/>
          <w:lang w:val="en-GB"/>
        </w:rPr>
        <w:t>Technology is crucial to put KB into practice</w:t>
      </w:r>
      <w:r w:rsidR="00E47603" w:rsidRPr="00BB0A80">
        <w:rPr>
          <w:color w:val="000000" w:themeColor="text1"/>
          <w:lang w:val="en-GB"/>
        </w:rPr>
        <w:t xml:space="preserve"> (</w:t>
      </w:r>
      <w:r w:rsidR="00E47603" w:rsidRPr="00BB0A80">
        <w:rPr>
          <w:color w:val="000000" w:themeColor="text1"/>
        </w:rPr>
        <w:t>Gutiér</w:t>
      </w:r>
      <w:r w:rsidR="00DC141A">
        <w:rPr>
          <w:color w:val="000000" w:themeColor="text1"/>
        </w:rPr>
        <w:t>rez-Braojos, Montejo-Gámez, Marí</w:t>
      </w:r>
      <w:r w:rsidR="00E47603" w:rsidRPr="00BB0A80">
        <w:rPr>
          <w:color w:val="000000" w:themeColor="text1"/>
        </w:rPr>
        <w:t>n</w:t>
      </w:r>
      <w:r w:rsidR="00DC141A">
        <w:rPr>
          <w:color w:val="000000" w:themeColor="text1"/>
        </w:rPr>
        <w:t>-Jiménez</w:t>
      </w:r>
      <w:bookmarkStart w:id="0" w:name="_GoBack"/>
      <w:bookmarkEnd w:id="0"/>
      <w:r w:rsidR="00E47603" w:rsidRPr="00BB0A80">
        <w:rPr>
          <w:color w:val="000000" w:themeColor="text1"/>
        </w:rPr>
        <w:t xml:space="preserve"> &amp; Poza-Vilches, 2018)</w:t>
      </w:r>
      <w:r w:rsidRPr="00BB0A80">
        <w:rPr>
          <w:color w:val="000000" w:themeColor="text1"/>
          <w:lang w:val="en-GB"/>
        </w:rPr>
        <w:t>.</w:t>
      </w:r>
      <w:r w:rsidR="00E47603" w:rsidRPr="00BB0A80">
        <w:rPr>
          <w:color w:val="000000" w:themeColor="text1"/>
          <w:lang w:val="en-GB"/>
        </w:rPr>
        <w:t xml:space="preserve"> Accordingly,</w:t>
      </w:r>
      <w:r w:rsidRPr="00BB0A80">
        <w:rPr>
          <w:color w:val="000000" w:themeColor="text1"/>
          <w:lang w:val="en-GB"/>
        </w:rPr>
        <w:t xml:space="preserve"> Chen &amp; Hong (2016) refer to “KB theory, pedagogy, and technology” to point out the connection between these three dimensions of KB, that are connected to each other. Therefore, the development of suitable environments/tools is a challenge for the development of the pedagogy. With this aim, Scardamalia and his colleagues developed a virtual environment called Knowledge Forum</w:t>
      </w:r>
      <w:r w:rsidR="00E47603" w:rsidRPr="00BB0A80">
        <w:rPr>
          <w:color w:val="000000" w:themeColor="text1"/>
          <w:lang w:val="en-GB"/>
        </w:rPr>
        <w:t xml:space="preserve"> (KF)</w:t>
      </w:r>
      <w:r w:rsidRPr="00BB0A80">
        <w:rPr>
          <w:color w:val="000000" w:themeColor="text1"/>
          <w:lang w:val="en-GB"/>
        </w:rPr>
        <w:t>. This platform has the function of facilitating community agents to share and constructively discuss conceptual artifacts</w:t>
      </w:r>
      <w:r w:rsidR="005628F3" w:rsidRPr="00BB0A80">
        <w:rPr>
          <w:color w:val="000000" w:themeColor="text1"/>
          <w:lang w:val="en-GB"/>
        </w:rPr>
        <w:t xml:space="preserve"> (Gutiérrez-Braojos, Montejo-Gamez, Marín-Jiménez &amp; Campaña, 2019)</w:t>
      </w:r>
      <w:r w:rsidRPr="00BB0A80">
        <w:rPr>
          <w:color w:val="000000" w:themeColor="text1"/>
          <w:lang w:val="en-GB"/>
        </w:rPr>
        <w:t xml:space="preserve">. Therefore, we </w:t>
      </w:r>
      <w:r w:rsidRPr="00AC7F1D">
        <w:rPr>
          <w:color w:val="000000"/>
          <w:lang w:val="en-GB"/>
        </w:rPr>
        <w:t xml:space="preserve">could say that from the KB pedagogy, this platform is </w:t>
      </w:r>
      <w:r w:rsidR="00E47603">
        <w:rPr>
          <w:lang w:val="en-GB"/>
        </w:rPr>
        <w:t>analogous to the W</w:t>
      </w:r>
      <w:r w:rsidRPr="00C43B5A">
        <w:rPr>
          <w:lang w:val="en-GB"/>
        </w:rPr>
        <w:t>orld 3 in Popper's approach. The virtual environment Knowledge Forum (KF) is a software program developed by Scardamalia (2004), which is based on Computer Supported Intentional Learning Environments, CSILE (</w:t>
      </w:r>
      <w:r w:rsidR="00EC5113" w:rsidRPr="00C43B5A">
        <w:rPr>
          <w:lang w:val="en-GB"/>
        </w:rPr>
        <w:t>Scardamalia, Bereiter &amp; Lamon</w:t>
      </w:r>
      <w:r w:rsidRPr="00C43B5A">
        <w:rPr>
          <w:lang w:val="en-GB"/>
        </w:rPr>
        <w:t xml:space="preserve">, 1994). The Knowledge Forum allows asynchronous communication and collaboration to </w:t>
      </w:r>
      <w:r w:rsidRPr="00AC7F1D">
        <w:rPr>
          <w:color w:val="000000"/>
          <w:lang w:val="en-GB"/>
        </w:rPr>
        <w:t xml:space="preserve">generate ideas through different interaction scaffolds (for example, "I need to understand", </w:t>
      </w:r>
      <w:proofErr w:type="gramStart"/>
      <w:r w:rsidRPr="00AC7F1D">
        <w:rPr>
          <w:color w:val="000000"/>
          <w:lang w:val="en-GB"/>
        </w:rPr>
        <w:t>"</w:t>
      </w:r>
      <w:proofErr w:type="gramEnd"/>
      <w:r w:rsidRPr="00AC7F1D">
        <w:rPr>
          <w:color w:val="000000"/>
          <w:lang w:val="en-GB"/>
        </w:rPr>
        <w:t xml:space="preserve">a better theory"). </w:t>
      </w:r>
    </w:p>
    <w:p w14:paraId="42E194AF" w14:textId="77777777" w:rsidR="00671A0F" w:rsidRPr="00AC7F1D" w:rsidRDefault="00671A0F" w:rsidP="007F174F">
      <w:pPr>
        <w:jc w:val="both"/>
        <w:rPr>
          <w:i/>
          <w:color w:val="000000"/>
          <w:lang w:val="en-GB"/>
        </w:rPr>
      </w:pPr>
    </w:p>
    <w:p w14:paraId="6311D3E4" w14:textId="10DA25B8" w:rsidR="00671A0F" w:rsidRPr="00AC7F1D" w:rsidRDefault="00B602CC" w:rsidP="007F174F">
      <w:pPr>
        <w:jc w:val="both"/>
        <w:rPr>
          <w:b/>
          <w:color w:val="000000"/>
          <w:lang w:val="en-GB"/>
        </w:rPr>
      </w:pPr>
      <w:r>
        <w:rPr>
          <w:b/>
          <w:color w:val="000000"/>
          <w:lang w:val="en-GB"/>
        </w:rPr>
        <w:t>Systematic</w:t>
      </w:r>
      <w:r w:rsidR="005E6067" w:rsidRPr="00AC7F1D">
        <w:rPr>
          <w:b/>
          <w:color w:val="000000"/>
          <w:lang w:val="en-GB"/>
        </w:rPr>
        <w:t xml:space="preserve"> </w:t>
      </w:r>
      <w:r w:rsidR="00B93392" w:rsidRPr="00AC7F1D">
        <w:rPr>
          <w:b/>
          <w:color w:val="000000"/>
          <w:lang w:val="en-GB"/>
        </w:rPr>
        <w:t>r</w:t>
      </w:r>
      <w:r w:rsidR="00F26F17">
        <w:rPr>
          <w:b/>
          <w:color w:val="000000"/>
          <w:lang w:val="en-GB"/>
        </w:rPr>
        <w:t>eviews and</w:t>
      </w:r>
      <w:r w:rsidR="00F26F17" w:rsidRPr="00F26F17">
        <w:rPr>
          <w:b/>
          <w:color w:val="FF0000"/>
          <w:lang w:val="en-GB"/>
        </w:rPr>
        <w:t xml:space="preserve"> </w:t>
      </w:r>
      <w:r w:rsidR="00F26F17" w:rsidRPr="00F26F17">
        <w:rPr>
          <w:b/>
          <w:lang w:val="en-GB"/>
        </w:rPr>
        <w:t>scient</w:t>
      </w:r>
      <w:r w:rsidR="005E6067" w:rsidRPr="00F26F17">
        <w:rPr>
          <w:b/>
          <w:lang w:val="en-GB"/>
        </w:rPr>
        <w:t>ometric</w:t>
      </w:r>
      <w:r w:rsidR="00B93392" w:rsidRPr="00F26F17">
        <w:rPr>
          <w:b/>
          <w:color w:val="FF0000"/>
          <w:lang w:val="en-GB"/>
        </w:rPr>
        <w:t xml:space="preserve"> </w:t>
      </w:r>
      <w:r w:rsidR="00B93392" w:rsidRPr="00AC7F1D">
        <w:rPr>
          <w:b/>
          <w:color w:val="000000"/>
          <w:lang w:val="en-GB"/>
        </w:rPr>
        <w:t>studies</w:t>
      </w:r>
      <w:r w:rsidR="005E6067" w:rsidRPr="00AC7F1D">
        <w:rPr>
          <w:b/>
          <w:color w:val="000000"/>
          <w:lang w:val="en-GB"/>
        </w:rPr>
        <w:t xml:space="preserve"> on KB</w:t>
      </w:r>
    </w:p>
    <w:p w14:paraId="3DFAB542" w14:textId="77777777" w:rsidR="00E93689" w:rsidRPr="00AC7F1D" w:rsidRDefault="00E93689" w:rsidP="007F174F">
      <w:pPr>
        <w:jc w:val="both"/>
        <w:rPr>
          <w:color w:val="000000"/>
          <w:lang w:val="en-GB"/>
        </w:rPr>
      </w:pPr>
    </w:p>
    <w:p w14:paraId="5608803D" w14:textId="0C83424A" w:rsidR="00671A0F" w:rsidRPr="00AC7F1D" w:rsidRDefault="005E6067" w:rsidP="007F174F">
      <w:pPr>
        <w:jc w:val="both"/>
        <w:rPr>
          <w:color w:val="000000"/>
          <w:lang w:val="en-GB"/>
        </w:rPr>
      </w:pPr>
      <w:r w:rsidRPr="00AC7F1D">
        <w:rPr>
          <w:color w:val="000000"/>
          <w:lang w:val="en-GB"/>
        </w:rPr>
        <w:t>Throughout this century, Knowledge Building</w:t>
      </w:r>
      <w:r w:rsidR="00E47603">
        <w:rPr>
          <w:color w:val="000000"/>
          <w:lang w:val="en-GB"/>
        </w:rPr>
        <w:t xml:space="preserve"> pedagogy</w:t>
      </w:r>
      <w:r w:rsidRPr="00AC7F1D">
        <w:rPr>
          <w:color w:val="000000"/>
          <w:lang w:val="en-GB"/>
        </w:rPr>
        <w:t xml:space="preserve"> has been widely introduced as an innovative teaching practice in many educational environments. </w:t>
      </w:r>
      <w:r w:rsidR="00B30395">
        <w:rPr>
          <w:color w:val="000000"/>
          <w:lang w:val="en-GB"/>
        </w:rPr>
        <w:t>Concurrently</w:t>
      </w:r>
      <w:r w:rsidRPr="00AC7F1D">
        <w:rPr>
          <w:color w:val="000000"/>
          <w:lang w:val="en-GB"/>
        </w:rPr>
        <w:t xml:space="preserve">, the research on this pedagogy has been developed in a great number of directions. Few studies have been directed toward the analysis of the progress and current state of the empirical research on KB in the education field. Chen &amp; Hong (2016) carried out review of research to discuss this evolution of KB pedagogy from the point of view of the principles, as well as some theoretical questions and pedagogical challenges stemming from the investigation. </w:t>
      </w:r>
      <w:r w:rsidRPr="00AC7F1D">
        <w:rPr>
          <w:color w:val="000000" w:themeColor="text1"/>
          <w:lang w:val="en-GB"/>
        </w:rPr>
        <w:t>Wu &amp; Wand (2016)</w:t>
      </w:r>
      <w:r w:rsidRPr="00AC7F1D">
        <w:rPr>
          <w:color w:val="000000"/>
          <w:lang w:val="en-GB"/>
        </w:rPr>
        <w:t xml:space="preserve"> carried out </w:t>
      </w:r>
      <w:r w:rsidRPr="00C43B5A">
        <w:rPr>
          <w:lang w:val="en-GB"/>
        </w:rPr>
        <w:t xml:space="preserve">a review of the characteristics and results of empirical studies on KB from 2006 to 2015. Recently Park </w:t>
      </w:r>
      <w:r w:rsidR="00AC7F1D" w:rsidRPr="00C43B5A">
        <w:rPr>
          <w:lang w:val="en-GB"/>
        </w:rPr>
        <w:t xml:space="preserve">&amp; </w:t>
      </w:r>
      <w:r w:rsidRPr="00C43B5A">
        <w:rPr>
          <w:lang w:val="en-GB"/>
        </w:rPr>
        <w:t>Park (2018) published a scientometric study which analyse keywords, themes, author</w:t>
      </w:r>
      <w:r w:rsidR="00EC78B2" w:rsidRPr="00C43B5A">
        <w:rPr>
          <w:lang w:val="en-GB"/>
        </w:rPr>
        <w:t xml:space="preserve">s, core journal and cocitation </w:t>
      </w:r>
      <w:r w:rsidRPr="00C43B5A">
        <w:rPr>
          <w:lang w:val="en-GB"/>
        </w:rPr>
        <w:t xml:space="preserve">from 1997 to 2016. Nevertheless, no study </w:t>
      </w:r>
      <w:r w:rsidR="000F26A5" w:rsidRPr="00C43B5A">
        <w:rPr>
          <w:lang w:val="en-GB"/>
        </w:rPr>
        <w:t>has</w:t>
      </w:r>
      <w:r w:rsidRPr="00C43B5A">
        <w:rPr>
          <w:lang w:val="en-GB"/>
        </w:rPr>
        <w:t xml:space="preserve"> carried out a scientometric analysis on emergent KB trends during the last years. An analysis of </w:t>
      </w:r>
      <w:r w:rsidRPr="00AC7F1D">
        <w:rPr>
          <w:color w:val="000000"/>
          <w:lang w:val="en-GB"/>
        </w:rPr>
        <w:t xml:space="preserve">trends in recent years can indicate emerging trends of the research on the KB, without being influenced by data from older publications. </w:t>
      </w:r>
    </w:p>
    <w:p w14:paraId="1F2C8725" w14:textId="77777777" w:rsidR="00671A0F" w:rsidRPr="00AC7F1D" w:rsidRDefault="00671A0F" w:rsidP="007F174F">
      <w:pPr>
        <w:jc w:val="both"/>
        <w:rPr>
          <w:color w:val="000000"/>
          <w:lang w:val="en-GB"/>
        </w:rPr>
      </w:pPr>
    </w:p>
    <w:p w14:paraId="0A4947E6" w14:textId="77777777" w:rsidR="00671A0F" w:rsidRPr="00AC7F1D" w:rsidRDefault="005E6067" w:rsidP="007F174F">
      <w:pPr>
        <w:jc w:val="both"/>
        <w:rPr>
          <w:b/>
          <w:color w:val="000000"/>
          <w:lang w:val="en-GB"/>
        </w:rPr>
      </w:pPr>
      <w:r w:rsidRPr="00AC7F1D">
        <w:rPr>
          <w:b/>
          <w:color w:val="000000"/>
          <w:lang w:val="en-GB"/>
        </w:rPr>
        <w:t>Research questions and objectives</w:t>
      </w:r>
    </w:p>
    <w:p w14:paraId="3857F189" w14:textId="77777777" w:rsidR="00E93689" w:rsidRPr="00AC7F1D" w:rsidRDefault="00E93689" w:rsidP="007F174F">
      <w:pPr>
        <w:jc w:val="both"/>
        <w:rPr>
          <w:color w:val="000000"/>
          <w:lang w:val="en-GB"/>
        </w:rPr>
      </w:pPr>
    </w:p>
    <w:p w14:paraId="20D9EA57" w14:textId="2D0E5E8C" w:rsidR="00671A0F" w:rsidRPr="00AC7F1D" w:rsidRDefault="00B93392" w:rsidP="007F174F">
      <w:pPr>
        <w:jc w:val="both"/>
        <w:rPr>
          <w:color w:val="000000"/>
          <w:lang w:val="en-GB"/>
        </w:rPr>
      </w:pPr>
      <w:r w:rsidRPr="00AC7F1D">
        <w:rPr>
          <w:color w:val="000000"/>
          <w:lang w:val="en-GB"/>
        </w:rPr>
        <w:t xml:space="preserve">The aim of this study is to provide an overview of the main trends on research production </w:t>
      </w:r>
      <w:r w:rsidRPr="00C43B5A">
        <w:rPr>
          <w:lang w:val="en-GB"/>
        </w:rPr>
        <w:t xml:space="preserve">regarding the KB pedagogy. </w:t>
      </w:r>
      <w:r w:rsidR="005E6067" w:rsidRPr="00C43B5A">
        <w:rPr>
          <w:lang w:val="en-GB"/>
        </w:rPr>
        <w:t xml:space="preserve">Several questions </w:t>
      </w:r>
      <w:r w:rsidR="000F26A5" w:rsidRPr="00C43B5A">
        <w:rPr>
          <w:lang w:val="en-GB"/>
        </w:rPr>
        <w:t>have</w:t>
      </w:r>
      <w:r w:rsidR="005E6067" w:rsidRPr="00C43B5A">
        <w:rPr>
          <w:lang w:val="en-GB"/>
        </w:rPr>
        <w:t xml:space="preserve"> to be addressed in this sense: What </w:t>
      </w:r>
      <w:r w:rsidR="000F26A5" w:rsidRPr="00C43B5A">
        <w:rPr>
          <w:lang w:val="en-GB"/>
        </w:rPr>
        <w:t>are</w:t>
      </w:r>
      <w:r w:rsidR="005E6067" w:rsidRPr="00C43B5A">
        <w:rPr>
          <w:lang w:val="en-GB"/>
        </w:rPr>
        <w:t xml:space="preserve"> the production dynamics like during the last years? Who are the most relevant authors? What are the educational settings of </w:t>
      </w:r>
      <w:r w:rsidR="005E6067" w:rsidRPr="00AC7F1D">
        <w:rPr>
          <w:color w:val="000000"/>
          <w:lang w:val="en-GB"/>
        </w:rPr>
        <w:t xml:space="preserve">the studies on KB in recent years? Which are the research strategies applied to achieve their respective goals? What are the findings </w:t>
      </w:r>
      <w:r w:rsidR="005E6067" w:rsidRPr="00AC7F1D">
        <w:rPr>
          <w:color w:val="000000"/>
          <w:lang w:val="en-GB"/>
        </w:rPr>
        <w:lastRenderedPageBreak/>
        <w:t>obtained by the KB research i</w:t>
      </w:r>
      <w:r w:rsidRPr="00AC7F1D">
        <w:rPr>
          <w:color w:val="000000"/>
          <w:lang w:val="en-GB"/>
        </w:rPr>
        <w:t xml:space="preserve">n recent years? To answer these questions, the following specific </w:t>
      </w:r>
      <w:r w:rsidR="005E6067" w:rsidRPr="00AC7F1D">
        <w:rPr>
          <w:color w:val="000000"/>
          <w:lang w:val="en-GB"/>
        </w:rPr>
        <w:t>objective</w:t>
      </w:r>
      <w:r w:rsidRPr="00AC7F1D">
        <w:rPr>
          <w:color w:val="000000"/>
          <w:lang w:val="en-GB"/>
        </w:rPr>
        <w:t>s are intended to be achieved</w:t>
      </w:r>
      <w:r w:rsidR="005E6067" w:rsidRPr="00AC7F1D">
        <w:rPr>
          <w:color w:val="000000"/>
          <w:lang w:val="en-GB"/>
        </w:rPr>
        <w:t>:</w:t>
      </w:r>
    </w:p>
    <w:p w14:paraId="62FFCFB7" w14:textId="77777777" w:rsidR="00671A0F" w:rsidRPr="00AC7F1D" w:rsidRDefault="00671A0F" w:rsidP="007F174F">
      <w:pPr>
        <w:jc w:val="both"/>
        <w:rPr>
          <w:color w:val="000000"/>
          <w:lang w:val="en-GB"/>
        </w:rPr>
      </w:pPr>
    </w:p>
    <w:p w14:paraId="0AD07D98" w14:textId="77777777" w:rsidR="00671A0F" w:rsidRPr="00AC7F1D" w:rsidRDefault="005E6067" w:rsidP="007F174F">
      <w:pPr>
        <w:pStyle w:val="Prrafodelista"/>
        <w:numPr>
          <w:ilvl w:val="0"/>
          <w:numId w:val="1"/>
        </w:numPr>
        <w:jc w:val="both"/>
        <w:rPr>
          <w:color w:val="000000"/>
          <w:lang w:val="en-GB"/>
        </w:rPr>
      </w:pPr>
      <w:r w:rsidRPr="00AC7F1D">
        <w:rPr>
          <w:color w:val="000000"/>
          <w:lang w:val="en-GB"/>
        </w:rPr>
        <w:t>O1. To know production and consumption of research on KB in the set of educational thematic categories of the W</w:t>
      </w:r>
      <w:r w:rsidR="00B93392" w:rsidRPr="00AC7F1D">
        <w:rPr>
          <w:color w:val="000000"/>
          <w:lang w:val="en-GB"/>
        </w:rPr>
        <w:t>eb of Science (W</w:t>
      </w:r>
      <w:r w:rsidRPr="00AC7F1D">
        <w:rPr>
          <w:color w:val="000000"/>
          <w:lang w:val="en-GB"/>
        </w:rPr>
        <w:t>oS</w:t>
      </w:r>
      <w:r w:rsidR="00B93392" w:rsidRPr="00AC7F1D">
        <w:rPr>
          <w:color w:val="000000"/>
          <w:lang w:val="en-GB"/>
        </w:rPr>
        <w:t>)</w:t>
      </w:r>
      <w:r w:rsidRPr="00AC7F1D">
        <w:rPr>
          <w:color w:val="000000"/>
          <w:lang w:val="en-GB"/>
        </w:rPr>
        <w:t>, paying attention to diachronic evolution, institutions, authors, dynamics of authorship and contributions.</w:t>
      </w:r>
    </w:p>
    <w:p w14:paraId="7B6EE916" w14:textId="77777777" w:rsidR="00671A0F" w:rsidRPr="00AC7F1D" w:rsidRDefault="005E6067" w:rsidP="007F174F">
      <w:pPr>
        <w:pStyle w:val="Prrafodelista"/>
        <w:numPr>
          <w:ilvl w:val="0"/>
          <w:numId w:val="1"/>
        </w:numPr>
        <w:jc w:val="both"/>
        <w:rPr>
          <w:color w:val="000000"/>
          <w:lang w:val="en-GB"/>
        </w:rPr>
      </w:pPr>
      <w:r w:rsidRPr="00AC7F1D">
        <w:rPr>
          <w:color w:val="000000"/>
          <w:lang w:val="en-GB"/>
        </w:rPr>
        <w:t xml:space="preserve">O2. To find out the educational contexts where empirical studies on KB were carried out, paying special attention to participants, subjects, instructional designs, and the technology employed. </w:t>
      </w:r>
    </w:p>
    <w:p w14:paraId="68F0EC06" w14:textId="77777777" w:rsidR="00671A0F" w:rsidRPr="00AC7F1D" w:rsidRDefault="005E6067" w:rsidP="007F174F">
      <w:pPr>
        <w:pStyle w:val="Prrafodelista"/>
        <w:numPr>
          <w:ilvl w:val="0"/>
          <w:numId w:val="1"/>
        </w:numPr>
        <w:jc w:val="both"/>
        <w:rPr>
          <w:color w:val="000000"/>
          <w:lang w:val="en-GB"/>
        </w:rPr>
      </w:pPr>
      <w:r w:rsidRPr="00AC7F1D">
        <w:rPr>
          <w:color w:val="000000"/>
          <w:lang w:val="en-GB"/>
        </w:rPr>
        <w:t>O3. To examine useful methodologies as well as the role of technology to explore effects of KB, including strategies of data gathering and duration of research.</w:t>
      </w:r>
    </w:p>
    <w:p w14:paraId="7D9B85E8" w14:textId="77777777" w:rsidR="00671A0F" w:rsidRPr="00AC7F1D" w:rsidRDefault="005E6067" w:rsidP="007F174F">
      <w:pPr>
        <w:pStyle w:val="Prrafodelista"/>
        <w:numPr>
          <w:ilvl w:val="0"/>
          <w:numId w:val="1"/>
        </w:numPr>
        <w:jc w:val="both"/>
        <w:rPr>
          <w:color w:val="000000"/>
          <w:lang w:val="en-GB"/>
        </w:rPr>
      </w:pPr>
      <w:r w:rsidRPr="00AC7F1D">
        <w:rPr>
          <w:color w:val="000000"/>
          <w:lang w:val="en-GB"/>
        </w:rPr>
        <w:t>O4. To sketch conclusions about the use of KB pedagogy and advancements in the theory: pros and cons found by the investigation, the role of technology as well as strengths and limitations pointed out by the authors.</w:t>
      </w:r>
    </w:p>
    <w:p w14:paraId="526D0C6B" w14:textId="77777777" w:rsidR="00671A0F" w:rsidRPr="00AC7F1D" w:rsidRDefault="00671A0F" w:rsidP="007F174F">
      <w:pPr>
        <w:rPr>
          <w:b/>
          <w:lang w:val="en-GB"/>
        </w:rPr>
      </w:pPr>
    </w:p>
    <w:p w14:paraId="3C823784" w14:textId="77777777" w:rsidR="00671A0F" w:rsidRPr="00AC7F1D" w:rsidRDefault="005E6067" w:rsidP="007F174F">
      <w:pPr>
        <w:jc w:val="center"/>
        <w:rPr>
          <w:b/>
          <w:lang w:val="en-GB"/>
        </w:rPr>
      </w:pPr>
      <w:r w:rsidRPr="00AC7F1D">
        <w:rPr>
          <w:b/>
          <w:lang w:val="en-GB"/>
        </w:rPr>
        <w:t>Methods</w:t>
      </w:r>
    </w:p>
    <w:p w14:paraId="6A98AA34" w14:textId="77777777" w:rsidR="00E93689" w:rsidRPr="00AC7F1D" w:rsidRDefault="00E93689" w:rsidP="007F174F">
      <w:pPr>
        <w:jc w:val="both"/>
        <w:rPr>
          <w:color w:val="000000"/>
          <w:lang w:val="en-GB"/>
        </w:rPr>
      </w:pPr>
    </w:p>
    <w:p w14:paraId="7DC67244" w14:textId="0D97E208" w:rsidR="00671A0F" w:rsidRPr="00C43B5A" w:rsidRDefault="005E6067" w:rsidP="007F174F">
      <w:pPr>
        <w:jc w:val="both"/>
        <w:rPr>
          <w:lang w:val="en-GB"/>
        </w:rPr>
      </w:pPr>
      <w:r w:rsidRPr="00AC7F1D">
        <w:rPr>
          <w:color w:val="000000"/>
          <w:lang w:val="en-GB"/>
        </w:rPr>
        <w:t xml:space="preserve">It is proposed a mixed design approach, which is based in two studies: </w:t>
      </w:r>
      <w:r w:rsidR="00BB4296" w:rsidRPr="00AC7F1D">
        <w:rPr>
          <w:color w:val="000000"/>
          <w:lang w:val="en-GB"/>
        </w:rPr>
        <w:t>a scientometric analysis and a systemati</w:t>
      </w:r>
      <w:r w:rsidRPr="00AC7F1D">
        <w:rPr>
          <w:color w:val="000000"/>
          <w:lang w:val="en-GB"/>
        </w:rPr>
        <w:t>c review of the</w:t>
      </w:r>
      <w:r w:rsidR="00B93392" w:rsidRPr="00AC7F1D">
        <w:rPr>
          <w:color w:val="000000"/>
          <w:lang w:val="en-GB"/>
        </w:rPr>
        <w:t xml:space="preserve"> productions indexed in the WoS</w:t>
      </w:r>
      <w:r w:rsidRPr="00AC7F1D">
        <w:rPr>
          <w:color w:val="000000"/>
          <w:lang w:val="en-GB"/>
        </w:rPr>
        <w:t xml:space="preserve"> impact databases of the Institute </w:t>
      </w:r>
      <w:r w:rsidRPr="00C43B5A">
        <w:rPr>
          <w:lang w:val="en-GB"/>
        </w:rPr>
        <w:t xml:space="preserve">for Scientific Information. Concretely, a sequential explanatory design was applied (Creswell, 2013), which consists of two chronological strands. Quantitative data were collected and analyzed firstly for the scientometric analysis, in order to achieve the objective O1. Secondly, objectives O2-O4 were addressed via the </w:t>
      </w:r>
      <w:r w:rsidR="00BB4296" w:rsidRPr="00C43B5A">
        <w:rPr>
          <w:lang w:val="en-GB"/>
        </w:rPr>
        <w:t>systematic</w:t>
      </w:r>
      <w:r w:rsidRPr="00C43B5A">
        <w:rPr>
          <w:lang w:val="en-GB"/>
        </w:rPr>
        <w:t xml:space="preserve"> review.</w:t>
      </w:r>
      <w:r w:rsidR="00485A56" w:rsidRPr="00C43B5A">
        <w:rPr>
          <w:lang w:val="en-GB"/>
        </w:rPr>
        <w:t xml:space="preserve"> </w:t>
      </w:r>
      <w:r w:rsidR="00BD0A15" w:rsidRPr="00C43B5A">
        <w:rPr>
          <w:lang w:val="en-GB"/>
        </w:rPr>
        <w:t xml:space="preserve">Each of them, scientometric </w:t>
      </w:r>
      <w:r w:rsidR="009E4AD4" w:rsidRPr="00C43B5A">
        <w:rPr>
          <w:lang w:val="en-GB"/>
        </w:rPr>
        <w:t>analysis (e.g. Aliaga, 1999</w:t>
      </w:r>
      <w:r w:rsidR="004705B3" w:rsidRPr="00C43B5A">
        <w:rPr>
          <w:lang w:val="en-GB"/>
        </w:rPr>
        <w:t xml:space="preserve">; </w:t>
      </w:r>
      <w:r w:rsidR="007117F6" w:rsidRPr="00C43B5A">
        <w:rPr>
          <w:lang w:val="en-GB"/>
        </w:rPr>
        <w:t xml:space="preserve">Bueno &amp; Fernández-Cano, 2003; Fernádez-Bautista, Torralbo &amp; Fernández-Cano, 2014; </w:t>
      </w:r>
      <w:r w:rsidR="004705B3" w:rsidRPr="00C43B5A">
        <w:rPr>
          <w:lang w:val="en-GB"/>
        </w:rPr>
        <w:t>Fonseca-Mora &amp; Aguaded, 20</w:t>
      </w:r>
      <w:r w:rsidR="00313767" w:rsidRPr="00C43B5A">
        <w:rPr>
          <w:lang w:val="en-GB"/>
        </w:rPr>
        <w:t>14</w:t>
      </w:r>
      <w:r w:rsidR="009E4AD4" w:rsidRPr="00C43B5A">
        <w:rPr>
          <w:lang w:val="en-GB"/>
        </w:rPr>
        <w:t>)</w:t>
      </w:r>
      <w:r w:rsidR="00BD0A15" w:rsidRPr="00C43B5A">
        <w:rPr>
          <w:lang w:val="en-GB"/>
        </w:rPr>
        <w:t xml:space="preserve"> and systematic review</w:t>
      </w:r>
      <w:r w:rsidR="004705B3" w:rsidRPr="00C43B5A">
        <w:rPr>
          <w:lang w:val="en-GB"/>
        </w:rPr>
        <w:t xml:space="preserve"> (</w:t>
      </w:r>
      <w:r w:rsidR="007117F6" w:rsidRPr="00C43B5A">
        <w:rPr>
          <w:lang w:val="en-GB"/>
        </w:rPr>
        <w:t>e.g.</w:t>
      </w:r>
      <w:r w:rsidR="007E46EF" w:rsidRPr="00C43B5A">
        <w:rPr>
          <w:lang w:val="en-GB"/>
        </w:rPr>
        <w:t xml:space="preserve"> Fernández</w:t>
      </w:r>
      <w:r w:rsidR="007117F6" w:rsidRPr="00C43B5A">
        <w:rPr>
          <w:lang w:val="en-GB"/>
        </w:rPr>
        <w:t xml:space="preserve">, </w:t>
      </w:r>
      <w:r w:rsidR="004705B3" w:rsidRPr="00C43B5A">
        <w:rPr>
          <w:lang w:val="en-GB"/>
        </w:rPr>
        <w:t xml:space="preserve">Ruiz-Corbella </w:t>
      </w:r>
      <w:r w:rsidR="007117F6" w:rsidRPr="00C43B5A">
        <w:rPr>
          <w:lang w:val="en-GB"/>
        </w:rPr>
        <w:t>&amp; Galán,</w:t>
      </w:r>
      <w:r w:rsidR="004705B3" w:rsidRPr="00C43B5A">
        <w:rPr>
          <w:lang w:val="en-GB"/>
        </w:rPr>
        <w:t xml:space="preserve"> 201</w:t>
      </w:r>
      <w:r w:rsidR="007117F6" w:rsidRPr="00C43B5A">
        <w:rPr>
          <w:lang w:val="en-GB"/>
        </w:rPr>
        <w:t>7</w:t>
      </w:r>
      <w:r w:rsidR="00313767" w:rsidRPr="00C43B5A">
        <w:rPr>
          <w:lang w:val="en-GB"/>
        </w:rPr>
        <w:t xml:space="preserve">; </w:t>
      </w:r>
      <w:r w:rsidR="00934508" w:rsidRPr="00C43B5A">
        <w:rPr>
          <w:lang w:val="en-GB"/>
        </w:rPr>
        <w:t>Moher</w:t>
      </w:r>
      <w:r w:rsidR="00BC5374" w:rsidRPr="00C43B5A">
        <w:rPr>
          <w:lang w:val="en-GB"/>
        </w:rPr>
        <w:t xml:space="preserve"> </w:t>
      </w:r>
      <w:r w:rsidR="000209AF" w:rsidRPr="00C43B5A">
        <w:rPr>
          <w:lang w:val="en-GB"/>
        </w:rPr>
        <w:t>&amp; Liberati, 2010</w:t>
      </w:r>
      <w:r w:rsidR="009E4AD4" w:rsidRPr="00C43B5A">
        <w:rPr>
          <w:lang w:val="en-GB"/>
        </w:rPr>
        <w:t>)</w:t>
      </w:r>
      <w:r w:rsidR="00BD0A15" w:rsidRPr="00C43B5A">
        <w:rPr>
          <w:lang w:val="en-GB"/>
        </w:rPr>
        <w:t>,</w:t>
      </w:r>
      <w:r w:rsidR="009E4AD4" w:rsidRPr="00C43B5A">
        <w:rPr>
          <w:lang w:val="en-GB"/>
        </w:rPr>
        <w:t xml:space="preserve"> has great potential to </w:t>
      </w:r>
      <w:r w:rsidR="004705B3" w:rsidRPr="00C43B5A">
        <w:rPr>
          <w:lang w:val="en-GB"/>
        </w:rPr>
        <w:t>provide</w:t>
      </w:r>
      <w:r w:rsidR="009E4AD4" w:rsidRPr="00C43B5A">
        <w:rPr>
          <w:lang w:val="en-GB"/>
        </w:rPr>
        <w:t xml:space="preserve"> valuable i</w:t>
      </w:r>
      <w:r w:rsidR="004705B3" w:rsidRPr="00C43B5A">
        <w:rPr>
          <w:lang w:val="en-GB"/>
        </w:rPr>
        <w:t>nput</w:t>
      </w:r>
      <w:r w:rsidR="009E4AD4" w:rsidRPr="00C43B5A">
        <w:rPr>
          <w:lang w:val="en-GB"/>
        </w:rPr>
        <w:t xml:space="preserve"> to support </w:t>
      </w:r>
      <w:r w:rsidR="004705B3" w:rsidRPr="00C43B5A">
        <w:rPr>
          <w:lang w:val="en-GB"/>
        </w:rPr>
        <w:t>future research</w:t>
      </w:r>
      <w:r w:rsidR="009E4AD4" w:rsidRPr="00C43B5A">
        <w:rPr>
          <w:lang w:val="en-GB"/>
        </w:rPr>
        <w:t xml:space="preserve">. </w:t>
      </w:r>
      <w:r w:rsidR="004812CA" w:rsidRPr="004812CA">
        <w:rPr>
          <w:lang w:val="en-GB"/>
        </w:rPr>
        <w:t>Some authors have pointed out the limitations of evaluating production exclusively from scientometric indicators</w:t>
      </w:r>
      <w:r w:rsidR="004812CA">
        <w:rPr>
          <w:lang w:val="en-GB"/>
        </w:rPr>
        <w:t xml:space="preserve"> (</w:t>
      </w:r>
      <w:r w:rsidR="004812CA" w:rsidRPr="004812CA">
        <w:rPr>
          <w:color w:val="000000" w:themeColor="text1"/>
        </w:rPr>
        <w:t>Aliaga, Gutiérrez-Braojos &amp; Fernández-Cano, 2018</w:t>
      </w:r>
      <w:r w:rsidR="004812CA" w:rsidRPr="00BB0A80">
        <w:rPr>
          <w:color w:val="000000" w:themeColor="text1"/>
        </w:rPr>
        <w:t>)</w:t>
      </w:r>
      <w:r w:rsidR="004812CA" w:rsidRPr="00BB0A80">
        <w:rPr>
          <w:color w:val="000000" w:themeColor="text1"/>
          <w:lang w:val="en-GB"/>
        </w:rPr>
        <w:t>. Both approaches t</w:t>
      </w:r>
      <w:r w:rsidR="009E4AD4" w:rsidRPr="00BB0A80">
        <w:rPr>
          <w:color w:val="000000" w:themeColor="text1"/>
          <w:lang w:val="en-GB"/>
        </w:rPr>
        <w:t xml:space="preserve">ogether they could generate </w:t>
      </w:r>
      <w:r w:rsidR="004705B3" w:rsidRPr="00BB0A80">
        <w:rPr>
          <w:color w:val="000000" w:themeColor="text1"/>
          <w:lang w:val="en-GB"/>
        </w:rPr>
        <w:t>more extensive</w:t>
      </w:r>
      <w:r w:rsidR="009E4AD4" w:rsidRPr="00BB0A80">
        <w:rPr>
          <w:color w:val="000000" w:themeColor="text1"/>
          <w:lang w:val="en-GB"/>
        </w:rPr>
        <w:t xml:space="preserve"> </w:t>
      </w:r>
      <w:r w:rsidR="009A3FC4" w:rsidRPr="00BB0A80">
        <w:rPr>
          <w:color w:val="000000" w:themeColor="text1"/>
          <w:lang w:val="en-GB"/>
        </w:rPr>
        <w:t>insights that</w:t>
      </w:r>
      <w:r w:rsidR="004705B3" w:rsidRPr="00BB0A80">
        <w:rPr>
          <w:color w:val="000000" w:themeColor="text1"/>
          <w:lang w:val="en-GB"/>
        </w:rPr>
        <w:t xml:space="preserve"> lead to an</w:t>
      </w:r>
      <w:r w:rsidR="009E4AD4" w:rsidRPr="00BB0A80">
        <w:rPr>
          <w:color w:val="000000" w:themeColor="text1"/>
          <w:lang w:val="en-GB"/>
        </w:rPr>
        <w:t xml:space="preserve"> evolution </w:t>
      </w:r>
      <w:r w:rsidR="009E4AD4" w:rsidRPr="00C43B5A">
        <w:rPr>
          <w:lang w:val="en-GB"/>
        </w:rPr>
        <w:t xml:space="preserve">of </w:t>
      </w:r>
      <w:r w:rsidR="004705B3" w:rsidRPr="00C43B5A">
        <w:rPr>
          <w:lang w:val="en-GB"/>
        </w:rPr>
        <w:t>knowledge in an educational discipline or object of study</w:t>
      </w:r>
      <w:r w:rsidR="009E4AD4" w:rsidRPr="00C43B5A">
        <w:rPr>
          <w:lang w:val="en-GB"/>
        </w:rPr>
        <w:t>.</w:t>
      </w:r>
    </w:p>
    <w:p w14:paraId="411A91B1" w14:textId="77777777" w:rsidR="00671A0F" w:rsidRPr="00C43B5A" w:rsidRDefault="00671A0F" w:rsidP="007F174F">
      <w:pPr>
        <w:jc w:val="both"/>
        <w:rPr>
          <w:iCs/>
          <w:lang w:val="en-GB"/>
        </w:rPr>
      </w:pPr>
    </w:p>
    <w:p w14:paraId="3353F7DC" w14:textId="77777777" w:rsidR="00671A0F" w:rsidRPr="00C43B5A" w:rsidRDefault="005E6067" w:rsidP="007F174F">
      <w:pPr>
        <w:rPr>
          <w:b/>
          <w:iCs/>
          <w:lang w:val="en-GB"/>
        </w:rPr>
      </w:pPr>
      <w:r w:rsidRPr="00C43B5A">
        <w:rPr>
          <w:b/>
          <w:iCs/>
          <w:lang w:val="en-GB"/>
        </w:rPr>
        <w:t>Methods for the scientometric analysis</w:t>
      </w:r>
    </w:p>
    <w:p w14:paraId="3758947B" w14:textId="77777777" w:rsidR="00BB4296" w:rsidRPr="00C43B5A" w:rsidRDefault="00BB4296" w:rsidP="007F174F">
      <w:pPr>
        <w:jc w:val="both"/>
        <w:rPr>
          <w:lang w:val="en-GB"/>
        </w:rPr>
      </w:pPr>
    </w:p>
    <w:p w14:paraId="5D18A3B7" w14:textId="2811CBA3" w:rsidR="00671A0F" w:rsidRPr="00C43B5A" w:rsidRDefault="005E6067" w:rsidP="00F821AD">
      <w:pPr>
        <w:jc w:val="both"/>
        <w:rPr>
          <w:lang w:val="en-GB"/>
        </w:rPr>
      </w:pPr>
      <w:r w:rsidRPr="00C43B5A">
        <w:rPr>
          <w:lang w:val="en-GB"/>
        </w:rPr>
        <w:t>The target population of the study consisted of the contributions on KB published in journals indexed in the areas of education according to the SSCI (Social Sciences Citation Index) and SCI</w:t>
      </w:r>
      <w:r w:rsidR="004C51A2" w:rsidRPr="00C43B5A">
        <w:rPr>
          <w:lang w:val="en-GB"/>
        </w:rPr>
        <w:t>E</w:t>
      </w:r>
      <w:r w:rsidRPr="00C43B5A">
        <w:rPr>
          <w:lang w:val="en-GB"/>
        </w:rPr>
        <w:t xml:space="preserve"> (Science Citation Index</w:t>
      </w:r>
      <w:r w:rsidR="00A56777" w:rsidRPr="00C43B5A">
        <w:rPr>
          <w:lang w:val="en-GB"/>
        </w:rPr>
        <w:t xml:space="preserve"> Expanded</w:t>
      </w:r>
      <w:r w:rsidRPr="00C43B5A">
        <w:rPr>
          <w:lang w:val="en-GB"/>
        </w:rPr>
        <w:t xml:space="preserve">) databases in the WoS. The following categories were included: Education &amp; Educational Research; </w:t>
      </w:r>
      <w:r w:rsidR="00A56777" w:rsidRPr="00C43B5A">
        <w:rPr>
          <w:lang w:val="en-GB"/>
        </w:rPr>
        <w:t xml:space="preserve">Education, Scientific Disciplines; Education, Special; </w:t>
      </w:r>
      <w:r w:rsidRPr="00C43B5A">
        <w:rPr>
          <w:lang w:val="en-GB"/>
        </w:rPr>
        <w:t>Psychology</w:t>
      </w:r>
      <w:r w:rsidR="00A56777" w:rsidRPr="00C43B5A">
        <w:rPr>
          <w:lang w:val="en-GB"/>
        </w:rPr>
        <w:t>,</w:t>
      </w:r>
      <w:r w:rsidRPr="00C43B5A">
        <w:rPr>
          <w:lang w:val="en-GB"/>
        </w:rPr>
        <w:t xml:space="preserve"> Educ</w:t>
      </w:r>
      <w:r w:rsidR="00A56777" w:rsidRPr="00C43B5A">
        <w:rPr>
          <w:lang w:val="en-GB"/>
        </w:rPr>
        <w:t>ational; Psychology, Developmental</w:t>
      </w:r>
      <w:r w:rsidRPr="00C43B5A">
        <w:rPr>
          <w:lang w:val="en-GB"/>
        </w:rPr>
        <w:t xml:space="preserve">. The data-gathering process began with a preliminary search to explore the number of productions appearing in the SSCI </w:t>
      </w:r>
      <w:r w:rsidR="004C51A2" w:rsidRPr="00C43B5A">
        <w:rPr>
          <w:lang w:val="en-GB"/>
        </w:rPr>
        <w:t xml:space="preserve">and SCIE databases </w:t>
      </w:r>
      <w:r w:rsidRPr="00C43B5A">
        <w:rPr>
          <w:lang w:val="en-GB"/>
        </w:rPr>
        <w:t xml:space="preserve">from 1975 to November 2017 that included the term ‘Knowledge Building’ in the title. Results provided 188 productions. One month later, the process was replicated, and it yielded the same set of productions. </w:t>
      </w:r>
      <w:r w:rsidR="00902A02" w:rsidRPr="00C43B5A">
        <w:rPr>
          <w:lang w:val="en-GB"/>
        </w:rPr>
        <w:t>The most relevant authors among the</w:t>
      </w:r>
      <w:r w:rsidR="00EB02A3" w:rsidRPr="00C43B5A">
        <w:rPr>
          <w:lang w:val="en-GB"/>
        </w:rPr>
        <w:t>se</w:t>
      </w:r>
      <w:r w:rsidR="00902A02" w:rsidRPr="00C43B5A">
        <w:rPr>
          <w:lang w:val="en-GB"/>
        </w:rPr>
        <w:t xml:space="preserve"> 188 productions were selected as follows. (i) The productions were ordered according to the impact factor of the journal in which they were published. (ii) Those productions whose position was above the 95th percentile (the first ten) were selected as the most relevant papers. (iii) The authors of</w:t>
      </w:r>
      <w:r w:rsidR="00EB02A3" w:rsidRPr="00C43B5A">
        <w:rPr>
          <w:lang w:val="en-GB"/>
        </w:rPr>
        <w:t xml:space="preserve"> these papers were considered to be</w:t>
      </w:r>
      <w:r w:rsidR="00902A02" w:rsidRPr="00C43B5A">
        <w:rPr>
          <w:lang w:val="en-GB"/>
        </w:rPr>
        <w:t xml:space="preserve"> the most relevant </w:t>
      </w:r>
      <w:r w:rsidR="00EA1A77" w:rsidRPr="00C43B5A">
        <w:rPr>
          <w:lang w:val="en-GB"/>
        </w:rPr>
        <w:t>ones</w:t>
      </w:r>
      <w:r w:rsidR="00EB02A3" w:rsidRPr="00C43B5A">
        <w:rPr>
          <w:lang w:val="en-GB"/>
        </w:rPr>
        <w:t xml:space="preserve">. </w:t>
      </w:r>
      <w:r w:rsidRPr="00C43B5A">
        <w:rPr>
          <w:lang w:val="en-GB"/>
        </w:rPr>
        <w:t xml:space="preserve">Thus, 65 contributions of these relevant authors were added to the sample, giving rise to a new set of 253 productions. Because the study </w:t>
      </w:r>
      <w:r w:rsidRPr="00C43B5A">
        <w:rPr>
          <w:lang w:val="en-GB"/>
        </w:rPr>
        <w:lastRenderedPageBreak/>
        <w:t>is focused on the trends in the research, a new phase was applied in order to select a sample composed of 101 productions published from January 2013 to December 2017. After a first screening that paid attention to citations, keywords, and constructs used, 15 productions were removed from the data. These were research contributions that were not focused on KB pedagogy, but rather on other topics. The remaining productions constitute the final sample, composed of 86 items (62 empirical and 24 theoretical).</w:t>
      </w:r>
    </w:p>
    <w:p w14:paraId="154D984C" w14:textId="77777777" w:rsidR="00671A0F" w:rsidRPr="00C43B5A" w:rsidRDefault="00671A0F" w:rsidP="007F174F">
      <w:pPr>
        <w:jc w:val="both"/>
        <w:rPr>
          <w:lang w:val="en-GB"/>
        </w:rPr>
      </w:pPr>
    </w:p>
    <w:p w14:paraId="5CD855E7" w14:textId="1240D292" w:rsidR="00671A0F" w:rsidRPr="00C43B5A" w:rsidRDefault="005E6067" w:rsidP="00620AEE">
      <w:pPr>
        <w:ind w:firstLine="708"/>
        <w:jc w:val="both"/>
        <w:rPr>
          <w:lang w:val="en-GB"/>
        </w:rPr>
      </w:pPr>
      <w:r w:rsidRPr="00C43B5A">
        <w:rPr>
          <w:lang w:val="en-GB"/>
        </w:rPr>
        <w:t>In what regards the variables used and with the aim of perform a diachronic analysis, the total numbers of contributions per year were calculated. In order to investigate production and consumption, the scientometric indicators taken into account we</w:t>
      </w:r>
      <w:r w:rsidR="007F2A53" w:rsidRPr="00C43B5A">
        <w:rPr>
          <w:lang w:val="en-GB"/>
        </w:rPr>
        <w:t>re the following (</w:t>
      </w:r>
      <w:r w:rsidR="005359F5" w:rsidRPr="005359F5">
        <w:rPr>
          <w:lang w:val="en-GB"/>
        </w:rPr>
        <w:t>Gutiérrez-Braojos, Marín, Casasempere &amp; Fernández-Cano, 2015; Gutiérrez-Braojos, Marin, Salmerón, Casasempere &amp; Fernández-Cano, 2017</w:t>
      </w:r>
      <w:r w:rsidRPr="00C43B5A">
        <w:rPr>
          <w:lang w:val="en-GB"/>
        </w:rPr>
        <w:t xml:space="preserve">): number of productions and percentage; citations received; </w:t>
      </w:r>
      <w:r w:rsidR="00DA01E6" w:rsidRPr="00C43B5A">
        <w:rPr>
          <w:lang w:val="en-GB"/>
        </w:rPr>
        <w:t>impact index</w:t>
      </w:r>
      <w:r w:rsidRPr="00C43B5A">
        <w:rPr>
          <w:lang w:val="en-GB"/>
        </w:rPr>
        <w:t xml:space="preserve"> and impact </w:t>
      </w:r>
      <w:r w:rsidR="00DA01E6" w:rsidRPr="00C43B5A">
        <w:rPr>
          <w:lang w:val="en-GB"/>
        </w:rPr>
        <w:t>index</w:t>
      </w:r>
      <w:r w:rsidRPr="00C43B5A">
        <w:rPr>
          <w:lang w:val="en-GB"/>
        </w:rPr>
        <w:t xml:space="preserve">-based rank. These indicators were grouped by institution, and author, respectively. </w:t>
      </w:r>
      <w:r w:rsidR="00620AEE" w:rsidRPr="00C43B5A">
        <w:rPr>
          <w:lang w:val="en-GB"/>
        </w:rPr>
        <w:t xml:space="preserve">In particular impact </w:t>
      </w:r>
      <w:r w:rsidR="00DA01E6" w:rsidRPr="00C43B5A">
        <w:rPr>
          <w:lang w:val="en-GB"/>
        </w:rPr>
        <w:t>index</w:t>
      </w:r>
      <w:r w:rsidR="00620AEE" w:rsidRPr="00C43B5A">
        <w:rPr>
          <w:lang w:val="en-GB"/>
        </w:rPr>
        <w:t xml:space="preserve"> wa</w:t>
      </w:r>
      <w:r w:rsidR="00DA01E6" w:rsidRPr="00C43B5A">
        <w:rPr>
          <w:lang w:val="en-GB"/>
        </w:rPr>
        <w:t>s</w:t>
      </w:r>
      <w:r w:rsidR="00620AEE" w:rsidRPr="00C43B5A">
        <w:rPr>
          <w:lang w:val="en-GB"/>
        </w:rPr>
        <w:t xml:space="preserve"> calculate for i</w:t>
      </w:r>
      <w:r w:rsidR="00DA01E6" w:rsidRPr="00C43B5A">
        <w:rPr>
          <w:lang w:val="en-GB"/>
        </w:rPr>
        <w:t>nstitutions</w:t>
      </w:r>
      <w:r w:rsidR="00620AEE" w:rsidRPr="00C43B5A">
        <w:rPr>
          <w:lang w:val="en-GB"/>
        </w:rPr>
        <w:t xml:space="preserve"> and authors. For </w:t>
      </w:r>
      <w:r w:rsidR="00DA01E6" w:rsidRPr="00C43B5A">
        <w:rPr>
          <w:lang w:val="en-GB"/>
        </w:rPr>
        <w:t>this, w</w:t>
      </w:r>
      <w:r w:rsidR="00620AEE" w:rsidRPr="00C43B5A">
        <w:rPr>
          <w:lang w:val="en-GB"/>
        </w:rPr>
        <w:t xml:space="preserve">e apply an </w:t>
      </w:r>
      <w:r w:rsidR="00DA01E6" w:rsidRPr="00C43B5A">
        <w:rPr>
          <w:lang w:val="en-GB"/>
        </w:rPr>
        <w:t>ad hoc index,</w:t>
      </w:r>
      <w:r w:rsidR="00620AEE" w:rsidRPr="00C43B5A">
        <w:rPr>
          <w:lang w:val="en-GB"/>
        </w:rPr>
        <w:t xml:space="preserve"> i.e.,</w:t>
      </w:r>
      <w:r w:rsidR="00DA01E6" w:rsidRPr="00C43B5A">
        <w:rPr>
          <w:lang w:val="en-GB"/>
        </w:rPr>
        <w:t xml:space="preserve"> the sum</w:t>
      </w:r>
      <w:r w:rsidR="00620AEE" w:rsidRPr="00C43B5A">
        <w:rPr>
          <w:lang w:val="en-GB"/>
        </w:rPr>
        <w:t xml:space="preserve"> of citations given by papers published by </w:t>
      </w:r>
      <w:r w:rsidR="00DA01E6" w:rsidRPr="00C43B5A">
        <w:rPr>
          <w:lang w:val="en-GB"/>
        </w:rPr>
        <w:t>“X” (i</w:t>
      </w:r>
      <w:r w:rsidR="00620AEE" w:rsidRPr="00C43B5A">
        <w:rPr>
          <w:lang w:val="en-GB"/>
        </w:rPr>
        <w:t>nstitution/author</w:t>
      </w:r>
      <w:r w:rsidR="00DA01E6" w:rsidRPr="00C43B5A">
        <w:rPr>
          <w:lang w:val="en-GB"/>
        </w:rPr>
        <w:t>)</w:t>
      </w:r>
      <w:r w:rsidR="00620AEE" w:rsidRPr="00C43B5A">
        <w:rPr>
          <w:lang w:val="en-GB"/>
        </w:rPr>
        <w:t xml:space="preserve"> in a period of years</w:t>
      </w:r>
      <w:r w:rsidR="006C0BE1" w:rsidRPr="00C43B5A">
        <w:rPr>
          <w:lang w:val="en-GB"/>
        </w:rPr>
        <w:t xml:space="preserve"> </w:t>
      </w:r>
      <w:r w:rsidR="00DA01E6" w:rsidRPr="00C43B5A">
        <w:rPr>
          <w:lang w:val="en-GB"/>
        </w:rPr>
        <w:t>(</w:t>
      </w:r>
      <w:proofErr w:type="gramStart"/>
      <w:r w:rsidR="00DA01E6" w:rsidRPr="00C43B5A">
        <w:rPr>
          <w:lang w:val="en-GB"/>
        </w:rPr>
        <w:t>Δt</w:t>
      </w:r>
      <w:proofErr w:type="gramEnd"/>
      <w:r w:rsidR="00DA01E6" w:rsidRPr="00C43B5A">
        <w:rPr>
          <w:lang w:val="en-GB"/>
        </w:rPr>
        <w:t>)</w:t>
      </w:r>
      <w:r w:rsidR="006C0BE1" w:rsidRPr="00C43B5A">
        <w:rPr>
          <w:lang w:val="en-GB"/>
        </w:rPr>
        <w:t xml:space="preserve"> </w:t>
      </w:r>
      <w:r w:rsidR="00DA01E6" w:rsidRPr="00C43B5A">
        <w:rPr>
          <w:lang w:val="en-GB"/>
        </w:rPr>
        <w:t>divided by</w:t>
      </w:r>
      <w:r w:rsidR="006C0BE1" w:rsidRPr="00C43B5A">
        <w:rPr>
          <w:lang w:val="en-GB"/>
        </w:rPr>
        <w:t xml:space="preserve"> </w:t>
      </w:r>
      <w:r w:rsidR="00620AEE" w:rsidRPr="00C43B5A">
        <w:rPr>
          <w:lang w:val="en-GB"/>
        </w:rPr>
        <w:t xml:space="preserve">papers </w:t>
      </w:r>
      <w:r w:rsidR="00DA01E6" w:rsidRPr="00C43B5A">
        <w:rPr>
          <w:lang w:val="en-GB"/>
        </w:rPr>
        <w:t>published by X (institut</w:t>
      </w:r>
      <w:r w:rsidR="00620AEE" w:rsidRPr="00C43B5A">
        <w:rPr>
          <w:lang w:val="en-GB"/>
        </w:rPr>
        <w:t>ion/author</w:t>
      </w:r>
      <w:r w:rsidR="00DA01E6" w:rsidRPr="00C43B5A">
        <w:rPr>
          <w:lang w:val="en-GB"/>
        </w:rPr>
        <w:t>)</w:t>
      </w:r>
      <w:r w:rsidR="00620AEE" w:rsidRPr="00C43B5A">
        <w:rPr>
          <w:lang w:val="en-GB"/>
        </w:rPr>
        <w:t xml:space="preserve"> in</w:t>
      </w:r>
      <w:r w:rsidR="006C0BE1" w:rsidRPr="00C43B5A">
        <w:rPr>
          <w:lang w:val="en-GB"/>
        </w:rPr>
        <w:t xml:space="preserve"> </w:t>
      </w:r>
      <w:r w:rsidR="00DA01E6" w:rsidRPr="00C43B5A">
        <w:rPr>
          <w:lang w:val="en-GB"/>
        </w:rPr>
        <w:t>Δt</w:t>
      </w:r>
      <w:r w:rsidR="00620AEE" w:rsidRPr="00C43B5A">
        <w:rPr>
          <w:lang w:val="en-GB"/>
        </w:rPr>
        <w:t>.</w:t>
      </w:r>
      <w:r w:rsidR="006C0BE1" w:rsidRPr="00C43B5A">
        <w:rPr>
          <w:lang w:val="en-GB"/>
        </w:rPr>
        <w:t xml:space="preserve"> </w:t>
      </w:r>
      <w:r w:rsidRPr="00C43B5A">
        <w:rPr>
          <w:lang w:val="en-GB"/>
        </w:rPr>
        <w:t>Moreover, the comparison of the empirical data with Lotka (192</w:t>
      </w:r>
      <w:r w:rsidR="00134C8A" w:rsidRPr="00C43B5A">
        <w:rPr>
          <w:lang w:val="en-GB"/>
        </w:rPr>
        <w:t>6</w:t>
      </w:r>
      <w:r w:rsidRPr="00C43B5A">
        <w:rPr>
          <w:lang w:val="en-GB"/>
        </w:rPr>
        <w:t>) and Price’s (1976, 1986) distributions of authorship was based on the proportion of authors with a fixed number of contributions. In order to explain the dynamics of the publishing population, the reference year for the analysis was 2015. In this way, the flows of authorship (the amounts of authors who publish every year, stop publishing one year in the period, etc., see definitions below) were described by percentages with respect to the publishing authors in 2015. For instance, if there were 30 publishing authors in 2015 and 45 in 2016, the amount of authors who published in 2016 was represented by 150%. Finally, personal collaboration was measured using the number of signatures per study. In addition, we identify the authors who collaborate most frequently with each other.</w:t>
      </w:r>
    </w:p>
    <w:p w14:paraId="726464E5" w14:textId="77777777" w:rsidR="00671A0F" w:rsidRPr="00C43B5A" w:rsidRDefault="00671A0F" w:rsidP="007F174F">
      <w:pPr>
        <w:jc w:val="both"/>
        <w:rPr>
          <w:lang w:val="en-GB"/>
        </w:rPr>
      </w:pPr>
    </w:p>
    <w:p w14:paraId="107F8733" w14:textId="77777777" w:rsidR="00671A0F" w:rsidRPr="00C43B5A" w:rsidRDefault="005E6067" w:rsidP="006438FB">
      <w:pPr>
        <w:ind w:firstLine="708"/>
        <w:jc w:val="both"/>
        <w:rPr>
          <w:lang w:val="en-GB"/>
        </w:rPr>
      </w:pPr>
      <w:r w:rsidRPr="00C43B5A">
        <w:rPr>
          <w:lang w:val="en-GB"/>
        </w:rPr>
        <w:t>Regarding the analytical proced</w:t>
      </w:r>
      <w:r w:rsidR="00657D34" w:rsidRPr="00C43B5A">
        <w:rPr>
          <w:lang w:val="en-GB"/>
        </w:rPr>
        <w:t>ure, data were organized using E</w:t>
      </w:r>
      <w:r w:rsidRPr="00C43B5A">
        <w:rPr>
          <w:lang w:val="en-GB"/>
        </w:rPr>
        <w:t xml:space="preserve">xcel and SPSS software. To do so, attention was paid to the basic WoS bibliographical fields (title of the document, year, authors, institution, </w:t>
      </w:r>
      <w:proofErr w:type="gramStart"/>
      <w:r w:rsidRPr="00C43B5A">
        <w:rPr>
          <w:lang w:val="en-GB"/>
        </w:rPr>
        <w:t>title</w:t>
      </w:r>
      <w:r w:rsidR="00EF7391" w:rsidRPr="00C43B5A">
        <w:rPr>
          <w:lang w:val="en-GB"/>
        </w:rPr>
        <w:t>s</w:t>
      </w:r>
      <w:proofErr w:type="gramEnd"/>
      <w:r w:rsidRPr="00C43B5A">
        <w:rPr>
          <w:lang w:val="en-GB"/>
        </w:rPr>
        <w:t xml:space="preserve"> of the journal</w:t>
      </w:r>
      <w:r w:rsidR="00EF7391" w:rsidRPr="00C43B5A">
        <w:rPr>
          <w:lang w:val="en-GB"/>
        </w:rPr>
        <w:t>s</w:t>
      </w:r>
      <w:r w:rsidRPr="00C43B5A">
        <w:rPr>
          <w:lang w:val="en-GB"/>
        </w:rPr>
        <w:t>, publisher, language, bibliographical references, keywords, citations received, scientific area, sample, and country). Other matrixes were created of data derived from the original matrix in order to analyze the data and respond to the different objectives pointed out (e.g. the symmetrical collaboration matrix).</w:t>
      </w:r>
    </w:p>
    <w:p w14:paraId="0772797C" w14:textId="77777777" w:rsidR="00671A0F" w:rsidRPr="00C43B5A" w:rsidRDefault="00671A0F" w:rsidP="00754923">
      <w:pPr>
        <w:ind w:left="708" w:hanging="708"/>
        <w:jc w:val="both"/>
        <w:rPr>
          <w:lang w:val="en-GB"/>
        </w:rPr>
      </w:pPr>
    </w:p>
    <w:p w14:paraId="4DAB483D" w14:textId="77777777" w:rsidR="00671A0F" w:rsidRPr="00C43B5A" w:rsidRDefault="005E6067" w:rsidP="00754923">
      <w:pPr>
        <w:ind w:left="708" w:hanging="708"/>
        <w:jc w:val="both"/>
        <w:rPr>
          <w:b/>
          <w:lang w:val="en-GB"/>
        </w:rPr>
      </w:pPr>
      <w:r w:rsidRPr="00C43B5A">
        <w:rPr>
          <w:b/>
          <w:lang w:val="en-GB"/>
        </w:rPr>
        <w:t xml:space="preserve">Methods for the </w:t>
      </w:r>
      <w:r w:rsidR="00754923" w:rsidRPr="00C43B5A">
        <w:rPr>
          <w:b/>
          <w:lang w:val="en-GB"/>
        </w:rPr>
        <w:t>systematic</w:t>
      </w:r>
      <w:r w:rsidRPr="00C43B5A">
        <w:rPr>
          <w:b/>
          <w:lang w:val="en-GB"/>
        </w:rPr>
        <w:t xml:space="preserve"> review</w:t>
      </w:r>
    </w:p>
    <w:p w14:paraId="3EFF1CDC" w14:textId="77777777" w:rsidR="00E93689" w:rsidRPr="00C43B5A" w:rsidRDefault="00E93689" w:rsidP="00754923">
      <w:pPr>
        <w:ind w:left="1416" w:hanging="1416"/>
        <w:jc w:val="both"/>
        <w:rPr>
          <w:lang w:val="en-GB"/>
        </w:rPr>
      </w:pPr>
    </w:p>
    <w:p w14:paraId="5C02EF73" w14:textId="281815B2" w:rsidR="00671A0F" w:rsidRPr="00C43B5A" w:rsidRDefault="005E6067" w:rsidP="007F174F">
      <w:pPr>
        <w:jc w:val="both"/>
        <w:rPr>
          <w:lang w:val="en-GB"/>
        </w:rPr>
      </w:pPr>
      <w:r w:rsidRPr="00C43B5A">
        <w:rPr>
          <w:lang w:val="en-GB"/>
        </w:rPr>
        <w:t>Regarding the s</w:t>
      </w:r>
      <w:r w:rsidR="00754923" w:rsidRPr="00C43B5A">
        <w:rPr>
          <w:lang w:val="en-GB"/>
        </w:rPr>
        <w:t>ample for the purposes of the systematic</w:t>
      </w:r>
      <w:r w:rsidRPr="00C43B5A">
        <w:rPr>
          <w:lang w:val="en-GB"/>
        </w:rPr>
        <w:t xml:space="preserve"> review, the 24 theoretical contributions were removed from the 86 items considered in the scientometric analysis. Later on, a subset was chosen randomly from the remaining papers, in such a way that contributions from every year were equally represented. The final sample is composed of 45 studies, i.e., 72.5% of the empirical research on KB indexed in SSCI and SCI databases from 2013 to 2017.</w:t>
      </w:r>
    </w:p>
    <w:p w14:paraId="77A8EC36" w14:textId="77777777" w:rsidR="00671A0F" w:rsidRPr="00C43B5A" w:rsidRDefault="00671A0F" w:rsidP="007F174F">
      <w:pPr>
        <w:jc w:val="both"/>
        <w:rPr>
          <w:lang w:val="en-GB"/>
        </w:rPr>
      </w:pPr>
    </w:p>
    <w:p w14:paraId="267AC0DD" w14:textId="496D52F3" w:rsidR="00671A0F" w:rsidRPr="00C43B5A" w:rsidRDefault="005E6067" w:rsidP="006438FB">
      <w:pPr>
        <w:ind w:firstLine="708"/>
        <w:jc w:val="both"/>
        <w:rPr>
          <w:lang w:val="en-GB"/>
        </w:rPr>
      </w:pPr>
      <w:r w:rsidRPr="00C43B5A">
        <w:rPr>
          <w:lang w:val="en-GB"/>
        </w:rPr>
        <w:t xml:space="preserve">In order to address specific objectives, a content analysis of contributions in the sample was performed. It was carried out through a systematic review of each paper based on a checklist that included the variables of the qualitative study; (i) country, educational level, number of participants (mean and standard deviation), subject, instructional design, and technology employed were considered to deal with O2; (ii) research design/method, </w:t>
      </w:r>
      <w:r w:rsidRPr="00C43B5A">
        <w:rPr>
          <w:lang w:val="en-GB"/>
        </w:rPr>
        <w:lastRenderedPageBreak/>
        <w:t>instruments, quantitative/qualitative analysis of data, validity/reliability strategies, and research duration were taken into account to reach O2; and (i</w:t>
      </w:r>
      <w:r w:rsidR="00AE6A24">
        <w:rPr>
          <w:lang w:val="en-GB"/>
        </w:rPr>
        <w:t>ii</w:t>
      </w:r>
      <w:r w:rsidRPr="00C43B5A">
        <w:rPr>
          <w:lang w:val="en-GB"/>
        </w:rPr>
        <w:t xml:space="preserve">) results, conclusions, limitations, and further analyses suggested were observed to tackle O3. </w:t>
      </w:r>
    </w:p>
    <w:p w14:paraId="4E45B1D4" w14:textId="77777777" w:rsidR="00671A0F" w:rsidRPr="00C43B5A" w:rsidRDefault="00671A0F" w:rsidP="007F174F">
      <w:pPr>
        <w:jc w:val="both"/>
        <w:rPr>
          <w:lang w:val="en-GB"/>
        </w:rPr>
      </w:pPr>
    </w:p>
    <w:p w14:paraId="62C40029" w14:textId="5AB78925" w:rsidR="00671A0F" w:rsidRPr="00C43B5A" w:rsidRDefault="005E6067" w:rsidP="006438FB">
      <w:pPr>
        <w:ind w:firstLine="708"/>
        <w:jc w:val="both"/>
        <w:rPr>
          <w:lang w:val="en-GB"/>
        </w:rPr>
      </w:pPr>
      <w:r w:rsidRPr="00C43B5A">
        <w:rPr>
          <w:lang w:val="en-GB"/>
        </w:rPr>
        <w:t>It is noticeable that dealing with these objectives entails analyses of some objective data (countries, educational levels, subjects, strategies of data gathering and duration). These consisted of a process of counting and representing of information. For the remaining purposes, the qualitative analyses were carried out according to the scheme displayed in Figure 1 (</w:t>
      </w:r>
      <w:r w:rsidR="00E827E4" w:rsidRPr="00C43B5A">
        <w:rPr>
          <w:lang w:val="en-GB"/>
        </w:rPr>
        <w:t xml:space="preserve">Rodríguez, Gil &amp; García, </w:t>
      </w:r>
      <w:r w:rsidRPr="00C43B5A">
        <w:rPr>
          <w:lang w:val="en-GB"/>
        </w:rPr>
        <w:t>1996).  It represents two main steps: pre-analytical phase and analytical phase. In the pre-analytical phase, researchers designed the database and included the information about the papers in the sample. The input in the database was organized around several dimensions that were fixed according the sections of a research paper (abstract, introduction, theoretical framework, methodology, results, and conclusions). At this step, a provisional analysis is proposed attending to these dimensions. For each one of them, an inductive coding process started, which gave rise to a set of codes. These codes were the starting point for the analytical phase, where a deductive process took place. During this process, deductive coding refined previous (inductive) analysis. Two researchers independently started to characterize explanatory and descriptive representations that define the emerging categories, as well as the papers associated with them. Three main criteria for selecting and coding information were taken into account for both investigators. The first one is the thematic approach: paragraphs that concern the same topic allow unifying and defining categories. The second one is the criterion of relevance, which is connected to the presence of key ideas relevant for the KB pedagogy. Lastly, the criterion of affinity stands that coded texts should be grouped attending to related ideas. Once the categories were characterized, the two researchers established differentiated inferences and interpretations linked to each category. A triangulation process, where results were checked and integrated, was carried out afterwards. Once the results were put together, the remaining investigators looked over them and validated the process. Finally, conclusions regarding the objectives of the study were written in the report and reviewed.</w:t>
      </w:r>
    </w:p>
    <w:p w14:paraId="1446FF30" w14:textId="77777777" w:rsidR="00671A0F" w:rsidRPr="00C43B5A" w:rsidRDefault="00671A0F" w:rsidP="007F174F">
      <w:pPr>
        <w:jc w:val="both"/>
        <w:rPr>
          <w:lang w:val="en-GB"/>
        </w:rPr>
      </w:pPr>
    </w:p>
    <w:tbl>
      <w:tblPr>
        <w:tblW w:w="0" w:type="auto"/>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8386"/>
      </w:tblGrid>
      <w:tr w:rsidR="00C43B5A" w:rsidRPr="00C43B5A" w14:paraId="7B8DD5D3" w14:textId="77777777" w:rsidTr="002B0D48">
        <w:trPr>
          <w:cantSplit/>
        </w:trPr>
        <w:tc>
          <w:tcPr>
            <w:tcW w:w="85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2B88332" w14:textId="77777777" w:rsidR="00671A0F" w:rsidRPr="00C43B5A" w:rsidRDefault="007F174F" w:rsidP="007F174F">
            <w:pPr>
              <w:rPr>
                <w:lang w:val="en-GB"/>
              </w:rPr>
            </w:pPr>
            <w:r w:rsidRPr="00C43B5A">
              <w:rPr>
                <w:b/>
                <w:lang w:val="en-GB"/>
              </w:rPr>
              <w:t>FIGURE 1</w:t>
            </w:r>
            <w:r w:rsidR="005E6067" w:rsidRPr="00C43B5A">
              <w:rPr>
                <w:b/>
                <w:lang w:val="en-GB"/>
              </w:rPr>
              <w:t>.</w:t>
            </w:r>
            <w:r w:rsidR="005E6067" w:rsidRPr="00C43B5A">
              <w:rPr>
                <w:lang w:val="en-GB"/>
              </w:rPr>
              <w:t xml:space="preserve"> Phases of the analytical process followed in the qualitative analysis</w:t>
            </w:r>
          </w:p>
        </w:tc>
      </w:tr>
      <w:tr w:rsidR="00C43B5A" w:rsidRPr="00C43B5A" w14:paraId="3C0D0D7A" w14:textId="77777777" w:rsidTr="002B0D48">
        <w:trPr>
          <w:cantSplit/>
        </w:trPr>
        <w:tc>
          <w:tcPr>
            <w:tcW w:w="85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B50F67F" w14:textId="77777777" w:rsidR="00671A0F" w:rsidRPr="00C43B5A" w:rsidRDefault="005E6067" w:rsidP="007F174F">
            <w:pPr>
              <w:jc w:val="both"/>
              <w:rPr>
                <w:lang w:val="en-GB"/>
              </w:rPr>
            </w:pPr>
            <w:r w:rsidRPr="00C43B5A">
              <w:rPr>
                <w:noProof/>
                <w:lang w:eastAsia="es-ES"/>
              </w:rPr>
              <w:lastRenderedPageBreak/>
              <w:drawing>
                <wp:inline distT="0" distB="0" distL="0" distR="0" wp14:anchorId="384704E8" wp14:editId="1793F99F">
                  <wp:extent cx="5367655" cy="366776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8"/>
                          <a:stretch>
                            <a:fillRect/>
                          </a:stretch>
                        </pic:blipFill>
                        <pic:spPr bwMode="auto">
                          <a:xfrm>
                            <a:off x="0" y="0"/>
                            <a:ext cx="5367655" cy="3667760"/>
                          </a:xfrm>
                          <a:prstGeom prst="rect">
                            <a:avLst/>
                          </a:prstGeom>
                          <a:noFill/>
                          <a:ln w="9525">
                            <a:noFill/>
                            <a:miter lim="800000"/>
                            <a:headEnd/>
                            <a:tailEnd/>
                          </a:ln>
                        </pic:spPr>
                      </pic:pic>
                    </a:graphicData>
                  </a:graphic>
                </wp:inline>
              </w:drawing>
            </w:r>
          </w:p>
        </w:tc>
      </w:tr>
      <w:tr w:rsidR="00C43B5A" w:rsidRPr="00C43B5A" w14:paraId="0C9A8FDC" w14:textId="77777777" w:rsidTr="002B0D48">
        <w:trPr>
          <w:cantSplit/>
        </w:trPr>
        <w:tc>
          <w:tcPr>
            <w:tcW w:w="85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BCAC2A8" w14:textId="74E8A9A8" w:rsidR="00671A0F" w:rsidRPr="00C43B5A" w:rsidRDefault="00E91B34" w:rsidP="00BC5374">
            <w:r w:rsidRPr="00C43B5A">
              <w:rPr>
                <w:lang w:val="en-GB"/>
              </w:rPr>
              <w:t xml:space="preserve"> </w:t>
            </w:r>
            <w:r w:rsidR="005E6067" w:rsidRPr="00C43B5A">
              <w:rPr>
                <w:lang w:val="en-GB"/>
              </w:rPr>
              <w:t>Source: A</w:t>
            </w:r>
            <w:r w:rsidR="00BC5374" w:rsidRPr="00C43B5A">
              <w:rPr>
                <w:lang w:val="en-GB"/>
              </w:rPr>
              <w:t xml:space="preserve">uthor </w:t>
            </w:r>
            <w:r w:rsidR="00E827E4" w:rsidRPr="00C43B5A">
              <w:t>(</w:t>
            </w:r>
            <w:r w:rsidR="00E827E4" w:rsidRPr="00C43B5A">
              <w:rPr>
                <w:rStyle w:val="tlid-translation"/>
                <w:lang w:val="en"/>
              </w:rPr>
              <w:t>adapted from</w:t>
            </w:r>
            <w:r w:rsidR="00E827E4" w:rsidRPr="00C43B5A">
              <w:rPr>
                <w:rStyle w:val="tlid-translation"/>
              </w:rPr>
              <w:t xml:space="preserve"> </w:t>
            </w:r>
            <w:r w:rsidR="00E446BB" w:rsidRPr="00C43B5A">
              <w:rPr>
                <w:lang w:val="en-GB"/>
              </w:rPr>
              <w:t>Rodríguez, Gil &amp; García, 1996)</w:t>
            </w:r>
          </w:p>
        </w:tc>
      </w:tr>
    </w:tbl>
    <w:p w14:paraId="208DA2D2" w14:textId="77777777" w:rsidR="002B0D48" w:rsidRPr="00C43B5A" w:rsidRDefault="002B0D48" w:rsidP="007F174F">
      <w:pPr>
        <w:jc w:val="center"/>
        <w:rPr>
          <w:b/>
          <w:lang w:val="en-GB"/>
        </w:rPr>
      </w:pPr>
    </w:p>
    <w:p w14:paraId="74AC1918" w14:textId="77777777" w:rsidR="00671A0F" w:rsidRPr="00C43B5A" w:rsidRDefault="005E6067" w:rsidP="007F174F">
      <w:pPr>
        <w:jc w:val="center"/>
        <w:rPr>
          <w:b/>
          <w:lang w:val="en-GB"/>
        </w:rPr>
      </w:pPr>
      <w:r w:rsidRPr="00C43B5A">
        <w:rPr>
          <w:b/>
          <w:lang w:val="en-GB"/>
        </w:rPr>
        <w:t>Results</w:t>
      </w:r>
    </w:p>
    <w:p w14:paraId="094BA083" w14:textId="77777777" w:rsidR="006438FB" w:rsidRPr="00C43B5A" w:rsidRDefault="006438FB" w:rsidP="007F174F">
      <w:pPr>
        <w:jc w:val="both"/>
        <w:rPr>
          <w:b/>
          <w:iCs/>
          <w:lang w:val="en-GB"/>
        </w:rPr>
      </w:pPr>
    </w:p>
    <w:p w14:paraId="35597F8E" w14:textId="77777777" w:rsidR="00B304AE" w:rsidRPr="00C43B5A" w:rsidRDefault="00B304AE" w:rsidP="007F174F">
      <w:pPr>
        <w:jc w:val="both"/>
        <w:rPr>
          <w:b/>
          <w:iCs/>
          <w:lang w:val="en-GB"/>
        </w:rPr>
      </w:pPr>
      <w:r w:rsidRPr="00C43B5A">
        <w:rPr>
          <w:b/>
          <w:iCs/>
          <w:lang w:val="en-GB"/>
        </w:rPr>
        <w:t>Scientometric Analysis</w:t>
      </w:r>
    </w:p>
    <w:p w14:paraId="457F4CBE" w14:textId="77777777" w:rsidR="00B304AE" w:rsidRPr="00C43B5A" w:rsidRDefault="00B304AE" w:rsidP="007F174F">
      <w:pPr>
        <w:jc w:val="both"/>
        <w:rPr>
          <w:b/>
          <w:iCs/>
          <w:lang w:val="en-GB"/>
        </w:rPr>
      </w:pPr>
    </w:p>
    <w:p w14:paraId="3FAFECEA" w14:textId="77777777" w:rsidR="00671A0F" w:rsidRPr="00C43B5A" w:rsidRDefault="005E6067" w:rsidP="00B304AE">
      <w:pPr>
        <w:jc w:val="both"/>
        <w:rPr>
          <w:b/>
          <w:i/>
          <w:iCs/>
          <w:lang w:val="en-GB"/>
        </w:rPr>
      </w:pPr>
      <w:r w:rsidRPr="00C43B5A">
        <w:rPr>
          <w:b/>
          <w:i/>
          <w:iCs/>
          <w:lang w:val="en-GB"/>
        </w:rPr>
        <w:t>Production and consumption of research on Knowledge Building</w:t>
      </w:r>
    </w:p>
    <w:p w14:paraId="5B20A951" w14:textId="77777777" w:rsidR="00E93689" w:rsidRPr="00C43B5A" w:rsidRDefault="00E93689" w:rsidP="007F174F">
      <w:pPr>
        <w:jc w:val="both"/>
        <w:rPr>
          <w:lang w:val="en-GB"/>
        </w:rPr>
      </w:pPr>
    </w:p>
    <w:p w14:paraId="0F0C803D" w14:textId="77777777" w:rsidR="00671A0F" w:rsidRPr="00C43B5A" w:rsidRDefault="005E6067" w:rsidP="00B304AE">
      <w:pPr>
        <w:jc w:val="both"/>
        <w:rPr>
          <w:lang w:val="en-GB"/>
        </w:rPr>
      </w:pPr>
      <w:r w:rsidRPr="00C43B5A">
        <w:rPr>
          <w:lang w:val="en-GB"/>
        </w:rPr>
        <w:t>The first approach to the diachronic analysis showed that 77.91% of the sample is published in journal format, 11.63% is composed of conference papers, and the remaining contributions were published in books. The language most utilized was English: there is one paper written in German, whereas the remaining 85 of productions are in English. Among them, there is a research contribution that is available also in Spanish. The number of productions on KB during the last five years in the aforementioned categories from the WoS field of education was orga</w:t>
      </w:r>
      <w:r w:rsidR="002B0D48" w:rsidRPr="00C43B5A">
        <w:rPr>
          <w:lang w:val="en-GB"/>
        </w:rPr>
        <w:t>nized in year periods (Figure 2</w:t>
      </w:r>
      <w:r w:rsidRPr="00C43B5A">
        <w:rPr>
          <w:lang w:val="en-GB"/>
        </w:rPr>
        <w:t>). The average number of productions per year is 17.2, with a standard deviation of 7.36; the maximum number of documents per year was 25 in 2016, and the minimum was 9 (2013), which shows that production is irregular. Thus, we do not find stages of Price’s growth law (1963). Therefore, the law of exponential growth formu</w:t>
      </w:r>
      <w:r w:rsidR="002B0D48" w:rsidRPr="00C43B5A">
        <w:rPr>
          <w:lang w:val="en-GB"/>
        </w:rPr>
        <w:t>lated by Price does not explain</w:t>
      </w:r>
      <w:r w:rsidRPr="00C43B5A">
        <w:rPr>
          <w:lang w:val="en-GB"/>
        </w:rPr>
        <w:t xml:space="preserve"> the KB production during the past 5 years. However, these results could be due to the fact that data could not be obtained fully for 2017 at the time of this study. Another reason is that we have only analyzed five years, and other results might be found with a longer time frame.</w:t>
      </w:r>
    </w:p>
    <w:p w14:paraId="6DA068A4" w14:textId="77777777" w:rsidR="00671A0F" w:rsidRPr="00C43B5A" w:rsidRDefault="00671A0F" w:rsidP="007F174F">
      <w:pPr>
        <w:jc w:val="both"/>
        <w:rPr>
          <w:lang w:val="en-GB"/>
        </w:rPr>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8494"/>
      </w:tblGrid>
      <w:tr w:rsidR="00C43B5A" w:rsidRPr="00C43B5A" w14:paraId="2379981D" w14:textId="77777777" w:rsidTr="001876A3">
        <w:trPr>
          <w:cantSplit/>
        </w:trPr>
        <w:tc>
          <w:tcPr>
            <w:tcW w:w="86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DDB5C88" w14:textId="5D8B6CB6" w:rsidR="00671A0F" w:rsidRPr="00C43B5A" w:rsidRDefault="005E6067" w:rsidP="007F174F">
            <w:pPr>
              <w:rPr>
                <w:lang w:val="en-GB"/>
              </w:rPr>
            </w:pPr>
            <w:r w:rsidRPr="00C43B5A">
              <w:rPr>
                <w:b/>
                <w:lang w:val="en-GB"/>
              </w:rPr>
              <w:t xml:space="preserve">FIGURE 2. </w:t>
            </w:r>
            <w:r w:rsidRPr="00C43B5A">
              <w:rPr>
                <w:lang w:val="en-GB"/>
              </w:rPr>
              <w:t>Diachronic analysis of productivity about KB</w:t>
            </w:r>
            <w:r w:rsidR="001876A3" w:rsidRPr="00C43B5A">
              <w:rPr>
                <w:lang w:val="en-GB"/>
              </w:rPr>
              <w:t xml:space="preserve"> </w:t>
            </w:r>
            <w:r w:rsidRPr="00C43B5A">
              <w:rPr>
                <w:lang w:val="en-GB"/>
              </w:rPr>
              <w:t>in education</w:t>
            </w:r>
          </w:p>
        </w:tc>
      </w:tr>
      <w:tr w:rsidR="00C43B5A" w:rsidRPr="00C43B5A" w14:paraId="0043D26E" w14:textId="77777777" w:rsidTr="001876A3">
        <w:trPr>
          <w:cantSplit/>
        </w:trPr>
        <w:tc>
          <w:tcPr>
            <w:tcW w:w="86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ACD47B0" w14:textId="77777777" w:rsidR="001876A3" w:rsidRPr="00C43B5A" w:rsidRDefault="001876A3" w:rsidP="007F174F">
            <w:pPr>
              <w:rPr>
                <w:b/>
                <w:lang w:val="en-GB"/>
              </w:rPr>
            </w:pPr>
            <w:r w:rsidRPr="00C43B5A">
              <w:rPr>
                <w:b/>
                <w:noProof/>
                <w:lang w:eastAsia="es-ES"/>
              </w:rPr>
              <w:lastRenderedPageBreak/>
              <w:drawing>
                <wp:inline distT="0" distB="0" distL="0" distR="0" wp14:anchorId="22DC0B3A" wp14:editId="5BC56407">
                  <wp:extent cx="5277678" cy="2951480"/>
                  <wp:effectExtent l="0" t="0" r="5715" b="0"/>
                  <wp:docPr id="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9"/>
                          <a:stretch>
                            <a:fillRect/>
                          </a:stretch>
                        </pic:blipFill>
                        <pic:spPr bwMode="auto">
                          <a:xfrm>
                            <a:off x="0" y="0"/>
                            <a:ext cx="5283336" cy="2954644"/>
                          </a:xfrm>
                          <a:prstGeom prst="rect">
                            <a:avLst/>
                          </a:prstGeom>
                          <a:noFill/>
                          <a:ln w="9525">
                            <a:noFill/>
                            <a:miter lim="800000"/>
                            <a:headEnd/>
                            <a:tailEnd/>
                          </a:ln>
                        </pic:spPr>
                      </pic:pic>
                    </a:graphicData>
                  </a:graphic>
                </wp:inline>
              </w:drawing>
            </w:r>
          </w:p>
        </w:tc>
      </w:tr>
    </w:tbl>
    <w:p w14:paraId="581C1ED5" w14:textId="77777777" w:rsidR="003D75D3" w:rsidRDefault="003D75D3" w:rsidP="006438FB">
      <w:pPr>
        <w:ind w:firstLine="708"/>
        <w:jc w:val="both"/>
        <w:rPr>
          <w:lang w:val="en-GB"/>
        </w:rPr>
      </w:pPr>
    </w:p>
    <w:p w14:paraId="44EC6EDF" w14:textId="79269481" w:rsidR="00671A0F" w:rsidRPr="00C43B5A" w:rsidRDefault="005E6067" w:rsidP="006438FB">
      <w:pPr>
        <w:ind w:firstLine="708"/>
        <w:jc w:val="both"/>
        <w:rPr>
          <w:lang w:val="en-GB"/>
        </w:rPr>
      </w:pPr>
      <w:r w:rsidRPr="00C43B5A">
        <w:rPr>
          <w:lang w:val="en-GB"/>
        </w:rPr>
        <w:t>In what regards the institutions, a total amount of 86 have contributed with investigation about KB</w:t>
      </w:r>
      <w:r w:rsidR="00E827E4" w:rsidRPr="00C43B5A">
        <w:rPr>
          <w:lang w:val="en-GB"/>
        </w:rPr>
        <w:t xml:space="preserve"> </w:t>
      </w:r>
      <w:r w:rsidR="002B0D48" w:rsidRPr="00C43B5A">
        <w:rPr>
          <w:lang w:val="en-GB"/>
        </w:rPr>
        <w:t>(Table 1</w:t>
      </w:r>
      <w:r w:rsidRPr="00C43B5A">
        <w:rPr>
          <w:lang w:val="en-GB"/>
        </w:rPr>
        <w:t xml:space="preserve">). The most prolific institution is the ‘University of Toronto’ with 17 productions, followed by the ‘University of Tuebingen’ with 14 productions; the ‘National Chengchi University’ with 13 productions; and the ‘University of Hong Kong’ with 12 productions. The results of the consumption analysis show that the most productive institution is the one consumed most. i.e., University of Toronto. </w:t>
      </w:r>
      <w:r w:rsidR="00F32385" w:rsidRPr="00C43B5A">
        <w:rPr>
          <w:lang w:val="en-GB"/>
        </w:rPr>
        <w:t>T</w:t>
      </w:r>
      <w:r w:rsidRPr="00C43B5A">
        <w:rPr>
          <w:lang w:val="en-GB"/>
        </w:rPr>
        <w:t>he results indicate that the institution with the highest impact is the ‘University of Illinois at Chicago’ (10 I.I.</w:t>
      </w:r>
      <w:r w:rsidR="00F32385" w:rsidRPr="00C43B5A">
        <w:rPr>
          <w:lang w:val="en-GB"/>
        </w:rPr>
        <w:t>F.</w:t>
      </w:r>
      <w:r w:rsidRPr="00C43B5A">
        <w:rPr>
          <w:lang w:val="en-GB"/>
        </w:rPr>
        <w:t xml:space="preserve">), followed by the ‘University of Tuebingen’ (8.36 </w:t>
      </w:r>
      <w:r w:rsidR="00F32385" w:rsidRPr="00C43B5A">
        <w:rPr>
          <w:lang w:val="en-GB"/>
        </w:rPr>
        <w:t>I.I.F.</w:t>
      </w:r>
      <w:r w:rsidRPr="00C43B5A">
        <w:rPr>
          <w:lang w:val="en-GB"/>
        </w:rPr>
        <w:t>), and University of Toronto (7.35 I.I.</w:t>
      </w:r>
      <w:r w:rsidR="00F32385" w:rsidRPr="00C43B5A">
        <w:rPr>
          <w:lang w:val="en-GB"/>
        </w:rPr>
        <w:t>F.</w:t>
      </w:r>
      <w:r w:rsidRPr="00C43B5A">
        <w:rPr>
          <w:lang w:val="en-GB"/>
        </w:rPr>
        <w:t>).</w:t>
      </w:r>
    </w:p>
    <w:p w14:paraId="3D664199" w14:textId="77777777" w:rsidR="00671A0F" w:rsidRPr="00C43B5A" w:rsidRDefault="00671A0F" w:rsidP="007F174F">
      <w:pPr>
        <w:jc w:val="both"/>
        <w:rPr>
          <w:lang w:val="en-GB"/>
        </w:rPr>
      </w:pPr>
    </w:p>
    <w:tbl>
      <w:tblPr>
        <w:tblW w:w="0" w:type="auto"/>
        <w:tblBorders>
          <w:top w:val="nil"/>
          <w:left w:val="nil"/>
          <w:bottom w:val="single" w:sz="8" w:space="0" w:color="000080"/>
          <w:right w:val="nil"/>
          <w:insideH w:val="single" w:sz="8" w:space="0" w:color="000080"/>
          <w:insideV w:val="nil"/>
        </w:tblBorders>
        <w:tblLook w:val="04A0" w:firstRow="1" w:lastRow="0" w:firstColumn="1" w:lastColumn="0" w:noHBand="0" w:noVBand="1"/>
      </w:tblPr>
      <w:tblGrid>
        <w:gridCol w:w="2097"/>
        <w:gridCol w:w="1349"/>
        <w:gridCol w:w="1585"/>
        <w:gridCol w:w="1280"/>
        <w:gridCol w:w="1060"/>
        <w:gridCol w:w="1133"/>
      </w:tblGrid>
      <w:tr w:rsidR="00C43B5A" w:rsidRPr="00C43B5A" w14:paraId="761AD55D" w14:textId="77777777" w:rsidTr="00657D34">
        <w:trPr>
          <w:cantSplit/>
          <w:trHeight w:val="340"/>
        </w:trPr>
        <w:tc>
          <w:tcPr>
            <w:tcW w:w="8504" w:type="dxa"/>
            <w:gridSpan w:val="6"/>
            <w:tcBorders>
              <w:top w:val="nil"/>
              <w:left w:val="nil"/>
              <w:bottom w:val="single" w:sz="8" w:space="0" w:color="000080"/>
              <w:right w:val="nil"/>
            </w:tcBorders>
            <w:shd w:val="clear" w:color="auto" w:fill="FFFFFF"/>
          </w:tcPr>
          <w:p w14:paraId="16EF519E" w14:textId="77777777" w:rsidR="00671A0F" w:rsidRPr="00C43B5A" w:rsidRDefault="002B0D48" w:rsidP="007F174F">
            <w:pPr>
              <w:ind w:left="120"/>
              <w:rPr>
                <w:lang w:val="en-GB"/>
              </w:rPr>
            </w:pPr>
            <w:r w:rsidRPr="00C43B5A">
              <w:rPr>
                <w:b/>
                <w:lang w:val="en-GB"/>
              </w:rPr>
              <w:t>TABLE 1</w:t>
            </w:r>
            <w:r w:rsidR="005E6067" w:rsidRPr="00C43B5A">
              <w:rPr>
                <w:b/>
                <w:lang w:val="en-GB"/>
              </w:rPr>
              <w:t>.</w:t>
            </w:r>
            <w:r w:rsidR="001876A3" w:rsidRPr="00C43B5A">
              <w:rPr>
                <w:b/>
                <w:lang w:val="en-GB"/>
              </w:rPr>
              <w:t xml:space="preserve"> </w:t>
            </w:r>
            <w:r w:rsidR="005E6067" w:rsidRPr="00C43B5A">
              <w:rPr>
                <w:lang w:val="en-GB"/>
              </w:rPr>
              <w:t>Production and consumption of institutions</w:t>
            </w:r>
          </w:p>
        </w:tc>
      </w:tr>
      <w:tr w:rsidR="00C43B5A" w:rsidRPr="00C43B5A" w14:paraId="093AFA39" w14:textId="77777777" w:rsidTr="00657D34">
        <w:trPr>
          <w:cantSplit/>
          <w:trHeight w:val="723"/>
        </w:trPr>
        <w:tc>
          <w:tcPr>
            <w:tcW w:w="2097" w:type="dxa"/>
            <w:tcBorders>
              <w:top w:val="single" w:sz="8" w:space="0" w:color="000080"/>
              <w:left w:val="nil"/>
              <w:bottom w:val="single" w:sz="8" w:space="0" w:color="000080"/>
              <w:right w:val="nil"/>
            </w:tcBorders>
            <w:shd w:val="clear" w:color="auto" w:fill="FFFFFF"/>
            <w:vAlign w:val="center"/>
          </w:tcPr>
          <w:p w14:paraId="7E784F1C" w14:textId="77777777" w:rsidR="00671A0F" w:rsidRPr="00C43B5A" w:rsidRDefault="005E6067" w:rsidP="007F174F">
            <w:pPr>
              <w:ind w:left="120"/>
              <w:rPr>
                <w:b/>
                <w:lang w:val="en-GB"/>
              </w:rPr>
            </w:pPr>
            <w:r w:rsidRPr="00C43B5A">
              <w:rPr>
                <w:b/>
                <w:lang w:val="en-GB"/>
              </w:rPr>
              <w:t>Institutions</w:t>
            </w:r>
          </w:p>
        </w:tc>
        <w:tc>
          <w:tcPr>
            <w:tcW w:w="1349" w:type="dxa"/>
            <w:tcBorders>
              <w:top w:val="single" w:sz="8" w:space="0" w:color="000080"/>
              <w:left w:val="nil"/>
              <w:bottom w:val="single" w:sz="8" w:space="0" w:color="000080"/>
              <w:right w:val="nil"/>
            </w:tcBorders>
            <w:shd w:val="clear" w:color="auto" w:fill="FFFFFF"/>
            <w:vAlign w:val="center"/>
          </w:tcPr>
          <w:p w14:paraId="687FEEF6" w14:textId="77777777" w:rsidR="00671A0F" w:rsidRPr="00C43B5A" w:rsidRDefault="005E6067" w:rsidP="007F174F">
            <w:pPr>
              <w:jc w:val="center"/>
              <w:rPr>
                <w:b/>
                <w:lang w:val="en-GB"/>
              </w:rPr>
            </w:pPr>
            <w:r w:rsidRPr="00C43B5A">
              <w:rPr>
                <w:b/>
                <w:lang w:val="en-GB"/>
              </w:rPr>
              <w:t>Country</w:t>
            </w:r>
          </w:p>
        </w:tc>
        <w:tc>
          <w:tcPr>
            <w:tcW w:w="1585" w:type="dxa"/>
            <w:tcBorders>
              <w:top w:val="single" w:sz="8" w:space="0" w:color="000080"/>
              <w:left w:val="nil"/>
              <w:bottom w:val="single" w:sz="8" w:space="0" w:color="000080"/>
              <w:right w:val="nil"/>
            </w:tcBorders>
            <w:shd w:val="clear" w:color="auto" w:fill="FFFFFF"/>
            <w:vAlign w:val="center"/>
          </w:tcPr>
          <w:p w14:paraId="0EFF5512" w14:textId="77777777" w:rsidR="00671A0F" w:rsidRPr="00C43B5A" w:rsidRDefault="005E6067" w:rsidP="007F174F">
            <w:pPr>
              <w:ind w:left="120"/>
              <w:jc w:val="center"/>
              <w:rPr>
                <w:b/>
                <w:lang w:val="en-GB"/>
              </w:rPr>
            </w:pPr>
            <w:r w:rsidRPr="00C43B5A">
              <w:rPr>
                <w:b/>
                <w:lang w:val="en-GB"/>
              </w:rPr>
              <w:t>Productions</w:t>
            </w:r>
          </w:p>
        </w:tc>
        <w:tc>
          <w:tcPr>
            <w:tcW w:w="1280" w:type="dxa"/>
            <w:tcBorders>
              <w:top w:val="single" w:sz="8" w:space="0" w:color="000080"/>
              <w:left w:val="nil"/>
              <w:bottom w:val="single" w:sz="8" w:space="0" w:color="000080"/>
              <w:right w:val="nil"/>
            </w:tcBorders>
            <w:shd w:val="clear" w:color="auto" w:fill="FFFFFF"/>
            <w:vAlign w:val="center"/>
          </w:tcPr>
          <w:p w14:paraId="746F571F" w14:textId="77777777" w:rsidR="00671A0F" w:rsidRPr="00C43B5A" w:rsidRDefault="005E6067" w:rsidP="007F174F">
            <w:pPr>
              <w:ind w:left="120"/>
              <w:jc w:val="center"/>
              <w:rPr>
                <w:b/>
                <w:lang w:val="en-GB"/>
              </w:rPr>
            </w:pPr>
            <w:r w:rsidRPr="00C43B5A">
              <w:rPr>
                <w:b/>
                <w:lang w:val="en-GB"/>
              </w:rPr>
              <w:t>Citations</w:t>
            </w:r>
          </w:p>
        </w:tc>
        <w:tc>
          <w:tcPr>
            <w:tcW w:w="1060" w:type="dxa"/>
            <w:tcBorders>
              <w:top w:val="single" w:sz="8" w:space="0" w:color="000080"/>
              <w:left w:val="nil"/>
              <w:bottom w:val="single" w:sz="8" w:space="0" w:color="000080"/>
              <w:right w:val="nil"/>
            </w:tcBorders>
            <w:shd w:val="clear" w:color="auto" w:fill="FFFFFF"/>
            <w:vAlign w:val="center"/>
          </w:tcPr>
          <w:p w14:paraId="6E6E3A51" w14:textId="77777777" w:rsidR="00671A0F" w:rsidRPr="00C43B5A" w:rsidRDefault="00657D34" w:rsidP="007F174F">
            <w:pPr>
              <w:ind w:left="120"/>
              <w:jc w:val="center"/>
              <w:rPr>
                <w:b/>
                <w:lang w:val="en-GB"/>
              </w:rPr>
            </w:pPr>
            <w:r w:rsidRPr="00C43B5A">
              <w:rPr>
                <w:b/>
                <w:lang w:val="en-GB"/>
              </w:rPr>
              <w:t>I.</w:t>
            </w:r>
            <w:r w:rsidR="009B54B7" w:rsidRPr="00C43B5A">
              <w:rPr>
                <w:b/>
                <w:lang w:val="en-GB"/>
              </w:rPr>
              <w:t>I.</w:t>
            </w:r>
            <w:r w:rsidRPr="00C43B5A">
              <w:rPr>
                <w:b/>
                <w:lang w:val="en-GB"/>
              </w:rPr>
              <w:t>F</w:t>
            </w:r>
            <w:r w:rsidR="005E6067" w:rsidRPr="00C43B5A">
              <w:rPr>
                <w:b/>
                <w:lang w:val="en-GB"/>
              </w:rPr>
              <w:t>.</w:t>
            </w:r>
          </w:p>
        </w:tc>
        <w:tc>
          <w:tcPr>
            <w:tcW w:w="1133" w:type="dxa"/>
            <w:tcBorders>
              <w:top w:val="single" w:sz="8" w:space="0" w:color="000080"/>
              <w:left w:val="nil"/>
              <w:bottom w:val="single" w:sz="8" w:space="0" w:color="000080"/>
              <w:right w:val="nil"/>
            </w:tcBorders>
            <w:shd w:val="clear" w:color="auto" w:fill="FFFFFF"/>
            <w:vAlign w:val="center"/>
          </w:tcPr>
          <w:p w14:paraId="15C03196" w14:textId="77777777" w:rsidR="00671A0F" w:rsidRPr="00C43B5A" w:rsidRDefault="00657D34" w:rsidP="007F174F">
            <w:pPr>
              <w:ind w:left="160" w:right="180"/>
              <w:jc w:val="center"/>
              <w:rPr>
                <w:b/>
                <w:lang w:val="en-GB"/>
              </w:rPr>
            </w:pPr>
            <w:r w:rsidRPr="00C43B5A">
              <w:rPr>
                <w:b/>
                <w:lang w:val="en-GB"/>
              </w:rPr>
              <w:t>I.I.F</w:t>
            </w:r>
            <w:r w:rsidR="005E6067" w:rsidRPr="00C43B5A">
              <w:rPr>
                <w:b/>
                <w:lang w:val="en-GB"/>
              </w:rPr>
              <w:t>. Rank</w:t>
            </w:r>
          </w:p>
        </w:tc>
      </w:tr>
      <w:tr w:rsidR="00C43B5A" w:rsidRPr="00C43B5A" w14:paraId="02E2F46A" w14:textId="77777777" w:rsidTr="00657D34">
        <w:trPr>
          <w:cantSplit/>
        </w:trPr>
        <w:tc>
          <w:tcPr>
            <w:tcW w:w="2097" w:type="dxa"/>
            <w:tcBorders>
              <w:top w:val="single" w:sz="8" w:space="0" w:color="000080"/>
              <w:left w:val="nil"/>
              <w:bottom w:val="nil"/>
              <w:right w:val="nil"/>
            </w:tcBorders>
            <w:shd w:val="clear" w:color="auto" w:fill="FFFFFF"/>
            <w:vAlign w:val="center"/>
          </w:tcPr>
          <w:p w14:paraId="369E0F0F" w14:textId="77777777" w:rsidR="00671A0F" w:rsidRPr="00C43B5A" w:rsidRDefault="005E6067" w:rsidP="007F174F">
            <w:pPr>
              <w:ind w:left="120"/>
              <w:rPr>
                <w:i/>
                <w:lang w:val="en-GB"/>
              </w:rPr>
            </w:pPr>
            <w:r w:rsidRPr="00C43B5A">
              <w:rPr>
                <w:i/>
                <w:lang w:val="en-GB"/>
              </w:rPr>
              <w:t>University of Toronto</w:t>
            </w:r>
          </w:p>
        </w:tc>
        <w:tc>
          <w:tcPr>
            <w:tcW w:w="1349" w:type="dxa"/>
            <w:tcBorders>
              <w:top w:val="single" w:sz="8" w:space="0" w:color="000080"/>
              <w:left w:val="nil"/>
              <w:bottom w:val="nil"/>
              <w:right w:val="nil"/>
            </w:tcBorders>
            <w:shd w:val="clear" w:color="auto" w:fill="FFFFFF"/>
          </w:tcPr>
          <w:p w14:paraId="68B48EAF" w14:textId="77777777" w:rsidR="00671A0F" w:rsidRPr="00C43B5A" w:rsidRDefault="005E6067" w:rsidP="007F174F">
            <w:pPr>
              <w:ind w:left="120"/>
              <w:jc w:val="center"/>
              <w:rPr>
                <w:lang w:val="en-GB"/>
              </w:rPr>
            </w:pPr>
            <w:r w:rsidRPr="00C43B5A">
              <w:rPr>
                <w:lang w:val="en-GB"/>
              </w:rPr>
              <w:t>Canada</w:t>
            </w:r>
          </w:p>
        </w:tc>
        <w:tc>
          <w:tcPr>
            <w:tcW w:w="1585" w:type="dxa"/>
            <w:tcBorders>
              <w:top w:val="single" w:sz="8" w:space="0" w:color="000080"/>
              <w:left w:val="nil"/>
              <w:bottom w:val="nil"/>
              <w:right w:val="nil"/>
            </w:tcBorders>
            <w:shd w:val="clear" w:color="auto" w:fill="FFFFFF"/>
            <w:vAlign w:val="center"/>
          </w:tcPr>
          <w:p w14:paraId="71D2C06A" w14:textId="77777777" w:rsidR="00671A0F" w:rsidRPr="00C43B5A" w:rsidRDefault="005E6067" w:rsidP="007F174F">
            <w:pPr>
              <w:ind w:left="120"/>
              <w:jc w:val="center"/>
              <w:rPr>
                <w:lang w:val="en-GB"/>
              </w:rPr>
            </w:pPr>
            <w:r w:rsidRPr="00C43B5A">
              <w:rPr>
                <w:lang w:val="en-GB"/>
              </w:rPr>
              <w:t>17</w:t>
            </w:r>
          </w:p>
        </w:tc>
        <w:tc>
          <w:tcPr>
            <w:tcW w:w="1280" w:type="dxa"/>
            <w:tcBorders>
              <w:top w:val="single" w:sz="8" w:space="0" w:color="000080"/>
              <w:left w:val="nil"/>
              <w:bottom w:val="nil"/>
              <w:right w:val="nil"/>
            </w:tcBorders>
            <w:shd w:val="clear" w:color="auto" w:fill="FFFFFF"/>
            <w:vAlign w:val="center"/>
          </w:tcPr>
          <w:p w14:paraId="3D2C917A" w14:textId="77777777" w:rsidR="00671A0F" w:rsidRPr="00C43B5A" w:rsidRDefault="005E6067" w:rsidP="007F174F">
            <w:pPr>
              <w:ind w:left="120"/>
              <w:jc w:val="center"/>
              <w:rPr>
                <w:lang w:val="en-GB"/>
              </w:rPr>
            </w:pPr>
            <w:r w:rsidRPr="00C43B5A">
              <w:rPr>
                <w:lang w:val="en-GB"/>
              </w:rPr>
              <w:t>125</w:t>
            </w:r>
          </w:p>
        </w:tc>
        <w:tc>
          <w:tcPr>
            <w:tcW w:w="1060" w:type="dxa"/>
            <w:tcBorders>
              <w:top w:val="single" w:sz="8" w:space="0" w:color="000080"/>
              <w:left w:val="nil"/>
              <w:bottom w:val="nil"/>
              <w:right w:val="nil"/>
            </w:tcBorders>
            <w:shd w:val="clear" w:color="auto" w:fill="FFFFFF"/>
            <w:vAlign w:val="center"/>
          </w:tcPr>
          <w:p w14:paraId="71D5CF9B" w14:textId="77777777" w:rsidR="00671A0F" w:rsidRPr="00C43B5A" w:rsidRDefault="005E6067" w:rsidP="007F174F">
            <w:pPr>
              <w:ind w:left="120"/>
              <w:jc w:val="center"/>
              <w:rPr>
                <w:lang w:val="en-GB"/>
              </w:rPr>
            </w:pPr>
            <w:r w:rsidRPr="00C43B5A">
              <w:rPr>
                <w:lang w:val="en-GB"/>
              </w:rPr>
              <w:t>7.35</w:t>
            </w:r>
          </w:p>
        </w:tc>
        <w:tc>
          <w:tcPr>
            <w:tcW w:w="1133" w:type="dxa"/>
            <w:tcBorders>
              <w:top w:val="single" w:sz="8" w:space="0" w:color="000080"/>
              <w:left w:val="nil"/>
              <w:bottom w:val="nil"/>
              <w:right w:val="nil"/>
            </w:tcBorders>
            <w:shd w:val="clear" w:color="auto" w:fill="FFFFFF"/>
            <w:vAlign w:val="center"/>
          </w:tcPr>
          <w:p w14:paraId="328A68CB" w14:textId="77777777" w:rsidR="00671A0F" w:rsidRPr="00C43B5A" w:rsidRDefault="005E6067" w:rsidP="007F174F">
            <w:pPr>
              <w:ind w:left="120"/>
              <w:jc w:val="center"/>
              <w:rPr>
                <w:lang w:val="en-GB"/>
              </w:rPr>
            </w:pPr>
            <w:r w:rsidRPr="00C43B5A">
              <w:rPr>
                <w:lang w:val="en-GB"/>
              </w:rPr>
              <w:t>3</w:t>
            </w:r>
          </w:p>
        </w:tc>
      </w:tr>
      <w:tr w:rsidR="00C43B5A" w:rsidRPr="00C43B5A" w14:paraId="6710E4D4" w14:textId="77777777" w:rsidTr="00657D34">
        <w:trPr>
          <w:cantSplit/>
        </w:trPr>
        <w:tc>
          <w:tcPr>
            <w:tcW w:w="2097" w:type="dxa"/>
            <w:tcBorders>
              <w:top w:val="nil"/>
              <w:left w:val="nil"/>
              <w:bottom w:val="nil"/>
              <w:right w:val="nil"/>
            </w:tcBorders>
            <w:shd w:val="clear" w:color="auto" w:fill="FFFFFF"/>
            <w:vAlign w:val="center"/>
          </w:tcPr>
          <w:p w14:paraId="57C7309E" w14:textId="77777777" w:rsidR="00671A0F" w:rsidRPr="00C43B5A" w:rsidRDefault="005E6067" w:rsidP="007F174F">
            <w:pPr>
              <w:rPr>
                <w:i/>
                <w:lang w:val="en-GB"/>
              </w:rPr>
            </w:pPr>
            <w:r w:rsidRPr="00C43B5A">
              <w:rPr>
                <w:i/>
                <w:lang w:val="en-GB"/>
              </w:rPr>
              <w:t xml:space="preserve">  University of Tübingen</w:t>
            </w:r>
          </w:p>
        </w:tc>
        <w:tc>
          <w:tcPr>
            <w:tcW w:w="1349" w:type="dxa"/>
            <w:tcBorders>
              <w:top w:val="nil"/>
              <w:left w:val="nil"/>
              <w:bottom w:val="nil"/>
              <w:right w:val="nil"/>
            </w:tcBorders>
            <w:shd w:val="clear" w:color="auto" w:fill="FFFFFF"/>
          </w:tcPr>
          <w:p w14:paraId="0FA0FA64" w14:textId="77777777" w:rsidR="00671A0F" w:rsidRPr="00C43B5A" w:rsidRDefault="005E6067" w:rsidP="007F174F">
            <w:pPr>
              <w:ind w:left="120"/>
              <w:jc w:val="center"/>
              <w:rPr>
                <w:lang w:val="en-GB"/>
              </w:rPr>
            </w:pPr>
            <w:r w:rsidRPr="00C43B5A">
              <w:rPr>
                <w:lang w:val="en-GB"/>
              </w:rPr>
              <w:t>Germany</w:t>
            </w:r>
          </w:p>
        </w:tc>
        <w:tc>
          <w:tcPr>
            <w:tcW w:w="1585" w:type="dxa"/>
            <w:tcBorders>
              <w:top w:val="nil"/>
              <w:left w:val="nil"/>
              <w:bottom w:val="nil"/>
              <w:right w:val="nil"/>
            </w:tcBorders>
            <w:shd w:val="clear" w:color="auto" w:fill="FFFFFF"/>
            <w:vAlign w:val="center"/>
          </w:tcPr>
          <w:p w14:paraId="2DB28268" w14:textId="77777777" w:rsidR="00671A0F" w:rsidRPr="00C43B5A" w:rsidRDefault="005E6067" w:rsidP="007F174F">
            <w:pPr>
              <w:ind w:left="120"/>
              <w:jc w:val="center"/>
              <w:rPr>
                <w:lang w:val="en-GB"/>
              </w:rPr>
            </w:pPr>
            <w:r w:rsidRPr="00C43B5A">
              <w:rPr>
                <w:lang w:val="en-GB"/>
              </w:rPr>
              <w:t>14</w:t>
            </w:r>
          </w:p>
        </w:tc>
        <w:tc>
          <w:tcPr>
            <w:tcW w:w="1280" w:type="dxa"/>
            <w:tcBorders>
              <w:top w:val="nil"/>
              <w:left w:val="nil"/>
              <w:bottom w:val="nil"/>
              <w:right w:val="nil"/>
            </w:tcBorders>
            <w:shd w:val="clear" w:color="auto" w:fill="FFFFFF"/>
            <w:vAlign w:val="center"/>
          </w:tcPr>
          <w:p w14:paraId="34418C79" w14:textId="77777777" w:rsidR="00671A0F" w:rsidRPr="00C43B5A" w:rsidRDefault="005E6067" w:rsidP="007F174F">
            <w:pPr>
              <w:ind w:left="120"/>
              <w:jc w:val="center"/>
              <w:rPr>
                <w:lang w:val="en-GB"/>
              </w:rPr>
            </w:pPr>
            <w:r w:rsidRPr="00C43B5A">
              <w:rPr>
                <w:lang w:val="en-GB"/>
              </w:rPr>
              <w:t>117</w:t>
            </w:r>
          </w:p>
        </w:tc>
        <w:tc>
          <w:tcPr>
            <w:tcW w:w="1060" w:type="dxa"/>
            <w:tcBorders>
              <w:top w:val="nil"/>
              <w:left w:val="nil"/>
              <w:bottom w:val="nil"/>
              <w:right w:val="nil"/>
            </w:tcBorders>
            <w:shd w:val="clear" w:color="auto" w:fill="FFFFFF"/>
            <w:vAlign w:val="center"/>
          </w:tcPr>
          <w:p w14:paraId="51B6DCBE" w14:textId="77777777" w:rsidR="00671A0F" w:rsidRPr="00C43B5A" w:rsidRDefault="005E6067" w:rsidP="007F174F">
            <w:pPr>
              <w:ind w:left="120"/>
              <w:jc w:val="center"/>
              <w:rPr>
                <w:lang w:val="en-GB"/>
              </w:rPr>
            </w:pPr>
            <w:r w:rsidRPr="00C43B5A">
              <w:rPr>
                <w:lang w:val="en-GB"/>
              </w:rPr>
              <w:t>8.36</w:t>
            </w:r>
          </w:p>
        </w:tc>
        <w:tc>
          <w:tcPr>
            <w:tcW w:w="1133" w:type="dxa"/>
            <w:tcBorders>
              <w:top w:val="nil"/>
              <w:left w:val="nil"/>
              <w:bottom w:val="nil"/>
              <w:right w:val="nil"/>
            </w:tcBorders>
            <w:shd w:val="clear" w:color="auto" w:fill="FFFFFF"/>
            <w:vAlign w:val="center"/>
          </w:tcPr>
          <w:p w14:paraId="6F3F363E" w14:textId="77777777" w:rsidR="00671A0F" w:rsidRPr="00C43B5A" w:rsidRDefault="005E6067" w:rsidP="007F174F">
            <w:pPr>
              <w:ind w:left="120"/>
              <w:jc w:val="center"/>
              <w:rPr>
                <w:lang w:val="en-GB"/>
              </w:rPr>
            </w:pPr>
            <w:r w:rsidRPr="00C43B5A">
              <w:rPr>
                <w:lang w:val="en-GB"/>
              </w:rPr>
              <w:t>2</w:t>
            </w:r>
          </w:p>
        </w:tc>
      </w:tr>
      <w:tr w:rsidR="00C43B5A" w:rsidRPr="00C43B5A" w14:paraId="690A4AF7" w14:textId="77777777" w:rsidTr="00657D34">
        <w:trPr>
          <w:cantSplit/>
        </w:trPr>
        <w:tc>
          <w:tcPr>
            <w:tcW w:w="2097" w:type="dxa"/>
            <w:tcBorders>
              <w:top w:val="nil"/>
              <w:left w:val="nil"/>
              <w:bottom w:val="nil"/>
              <w:right w:val="nil"/>
            </w:tcBorders>
            <w:shd w:val="clear" w:color="auto" w:fill="FFFFFF"/>
            <w:vAlign w:val="center"/>
          </w:tcPr>
          <w:p w14:paraId="0E27800C" w14:textId="77777777" w:rsidR="00671A0F" w:rsidRPr="00C43B5A" w:rsidRDefault="005E6067" w:rsidP="007F174F">
            <w:pPr>
              <w:ind w:left="120"/>
              <w:rPr>
                <w:i/>
                <w:lang w:val="en-GB"/>
              </w:rPr>
            </w:pPr>
            <w:r w:rsidRPr="00C43B5A">
              <w:rPr>
                <w:i/>
                <w:lang w:val="en-GB"/>
              </w:rPr>
              <w:t>National Chengchi University</w:t>
            </w:r>
          </w:p>
        </w:tc>
        <w:tc>
          <w:tcPr>
            <w:tcW w:w="1349" w:type="dxa"/>
            <w:tcBorders>
              <w:top w:val="nil"/>
              <w:left w:val="nil"/>
              <w:bottom w:val="nil"/>
              <w:right w:val="nil"/>
            </w:tcBorders>
            <w:shd w:val="clear" w:color="auto" w:fill="FFFFFF"/>
          </w:tcPr>
          <w:p w14:paraId="1C67F679" w14:textId="77777777" w:rsidR="00671A0F" w:rsidRPr="00C43B5A" w:rsidRDefault="005E6067" w:rsidP="007F174F">
            <w:pPr>
              <w:ind w:left="120"/>
              <w:jc w:val="center"/>
              <w:rPr>
                <w:lang w:val="en-GB"/>
              </w:rPr>
            </w:pPr>
            <w:r w:rsidRPr="00C43B5A">
              <w:rPr>
                <w:lang w:val="en-GB"/>
              </w:rPr>
              <w:t>China</w:t>
            </w:r>
          </w:p>
        </w:tc>
        <w:tc>
          <w:tcPr>
            <w:tcW w:w="1585" w:type="dxa"/>
            <w:tcBorders>
              <w:top w:val="nil"/>
              <w:left w:val="nil"/>
              <w:bottom w:val="nil"/>
              <w:right w:val="nil"/>
            </w:tcBorders>
            <w:shd w:val="clear" w:color="auto" w:fill="FFFFFF"/>
            <w:vAlign w:val="center"/>
          </w:tcPr>
          <w:p w14:paraId="5B673694" w14:textId="77777777" w:rsidR="00671A0F" w:rsidRPr="00C43B5A" w:rsidRDefault="005E6067" w:rsidP="007F174F">
            <w:pPr>
              <w:ind w:left="120"/>
              <w:jc w:val="center"/>
              <w:rPr>
                <w:lang w:val="en-GB"/>
              </w:rPr>
            </w:pPr>
            <w:r w:rsidRPr="00C43B5A">
              <w:rPr>
                <w:lang w:val="en-GB"/>
              </w:rPr>
              <w:t>13</w:t>
            </w:r>
          </w:p>
        </w:tc>
        <w:tc>
          <w:tcPr>
            <w:tcW w:w="1280" w:type="dxa"/>
            <w:tcBorders>
              <w:top w:val="nil"/>
              <w:left w:val="nil"/>
              <w:bottom w:val="nil"/>
              <w:right w:val="nil"/>
            </w:tcBorders>
            <w:shd w:val="clear" w:color="auto" w:fill="FFFFFF"/>
            <w:vAlign w:val="center"/>
          </w:tcPr>
          <w:p w14:paraId="21A5B591" w14:textId="77777777" w:rsidR="00671A0F" w:rsidRPr="00C43B5A" w:rsidRDefault="005E6067" w:rsidP="007F174F">
            <w:pPr>
              <w:ind w:left="120"/>
              <w:jc w:val="center"/>
              <w:rPr>
                <w:lang w:val="en-GB"/>
              </w:rPr>
            </w:pPr>
            <w:r w:rsidRPr="00C43B5A">
              <w:rPr>
                <w:lang w:val="en-GB"/>
              </w:rPr>
              <w:t>39</w:t>
            </w:r>
          </w:p>
        </w:tc>
        <w:tc>
          <w:tcPr>
            <w:tcW w:w="1060" w:type="dxa"/>
            <w:tcBorders>
              <w:top w:val="nil"/>
              <w:left w:val="nil"/>
              <w:bottom w:val="nil"/>
              <w:right w:val="nil"/>
            </w:tcBorders>
            <w:shd w:val="clear" w:color="auto" w:fill="FFFFFF"/>
            <w:vAlign w:val="center"/>
          </w:tcPr>
          <w:p w14:paraId="6D33416E" w14:textId="77777777" w:rsidR="00671A0F" w:rsidRPr="00C43B5A" w:rsidRDefault="005E6067" w:rsidP="007F174F">
            <w:pPr>
              <w:ind w:left="120"/>
              <w:jc w:val="center"/>
              <w:rPr>
                <w:lang w:val="en-GB"/>
              </w:rPr>
            </w:pPr>
            <w:r w:rsidRPr="00C43B5A">
              <w:rPr>
                <w:lang w:val="en-GB"/>
              </w:rPr>
              <w:t>3</w:t>
            </w:r>
          </w:p>
        </w:tc>
        <w:tc>
          <w:tcPr>
            <w:tcW w:w="1133" w:type="dxa"/>
            <w:tcBorders>
              <w:top w:val="nil"/>
              <w:left w:val="nil"/>
              <w:bottom w:val="nil"/>
              <w:right w:val="nil"/>
            </w:tcBorders>
            <w:shd w:val="clear" w:color="auto" w:fill="FFFFFF"/>
            <w:vAlign w:val="center"/>
          </w:tcPr>
          <w:p w14:paraId="62621D48" w14:textId="77777777" w:rsidR="00671A0F" w:rsidRPr="00C43B5A" w:rsidRDefault="005E6067" w:rsidP="007F174F">
            <w:pPr>
              <w:ind w:left="120"/>
              <w:jc w:val="center"/>
              <w:rPr>
                <w:lang w:val="en-GB"/>
              </w:rPr>
            </w:pPr>
            <w:r w:rsidRPr="00C43B5A">
              <w:rPr>
                <w:lang w:val="en-GB"/>
              </w:rPr>
              <w:t>7</w:t>
            </w:r>
          </w:p>
        </w:tc>
      </w:tr>
      <w:tr w:rsidR="00C43B5A" w:rsidRPr="00C43B5A" w14:paraId="3AA6C091" w14:textId="77777777" w:rsidTr="00657D34">
        <w:trPr>
          <w:cantSplit/>
        </w:trPr>
        <w:tc>
          <w:tcPr>
            <w:tcW w:w="2097" w:type="dxa"/>
            <w:tcBorders>
              <w:top w:val="nil"/>
              <w:left w:val="nil"/>
              <w:bottom w:val="nil"/>
              <w:right w:val="nil"/>
            </w:tcBorders>
            <w:shd w:val="clear" w:color="auto" w:fill="FFFFFF"/>
            <w:vAlign w:val="center"/>
          </w:tcPr>
          <w:p w14:paraId="4AEAD094" w14:textId="77777777" w:rsidR="00671A0F" w:rsidRPr="00C43B5A" w:rsidRDefault="005E6067" w:rsidP="007F174F">
            <w:pPr>
              <w:ind w:left="120"/>
              <w:rPr>
                <w:i/>
                <w:lang w:val="en-GB"/>
              </w:rPr>
            </w:pPr>
            <w:r w:rsidRPr="00C43B5A">
              <w:rPr>
                <w:i/>
                <w:lang w:val="en-GB"/>
              </w:rPr>
              <w:t>University of Hong Kong</w:t>
            </w:r>
          </w:p>
        </w:tc>
        <w:tc>
          <w:tcPr>
            <w:tcW w:w="1349" w:type="dxa"/>
            <w:tcBorders>
              <w:top w:val="nil"/>
              <w:left w:val="nil"/>
              <w:bottom w:val="nil"/>
              <w:right w:val="nil"/>
            </w:tcBorders>
            <w:shd w:val="clear" w:color="auto" w:fill="FFFFFF"/>
          </w:tcPr>
          <w:p w14:paraId="2D50985B" w14:textId="77777777" w:rsidR="00671A0F" w:rsidRPr="00C43B5A" w:rsidRDefault="005E6067" w:rsidP="007F174F">
            <w:pPr>
              <w:ind w:left="120"/>
              <w:jc w:val="center"/>
              <w:rPr>
                <w:lang w:val="en-GB"/>
              </w:rPr>
            </w:pPr>
            <w:r w:rsidRPr="00C43B5A">
              <w:rPr>
                <w:lang w:val="en-GB"/>
              </w:rPr>
              <w:t>China</w:t>
            </w:r>
          </w:p>
        </w:tc>
        <w:tc>
          <w:tcPr>
            <w:tcW w:w="1585" w:type="dxa"/>
            <w:tcBorders>
              <w:top w:val="nil"/>
              <w:left w:val="nil"/>
              <w:bottom w:val="nil"/>
              <w:right w:val="nil"/>
            </w:tcBorders>
            <w:shd w:val="clear" w:color="auto" w:fill="FFFFFF"/>
            <w:vAlign w:val="center"/>
          </w:tcPr>
          <w:p w14:paraId="07F1A5B1" w14:textId="77777777" w:rsidR="00671A0F" w:rsidRPr="00C43B5A" w:rsidRDefault="005E6067" w:rsidP="007F174F">
            <w:pPr>
              <w:ind w:left="120"/>
              <w:jc w:val="center"/>
              <w:rPr>
                <w:lang w:val="en-GB"/>
              </w:rPr>
            </w:pPr>
            <w:r w:rsidRPr="00C43B5A">
              <w:rPr>
                <w:lang w:val="en-GB"/>
              </w:rPr>
              <w:t>12</w:t>
            </w:r>
          </w:p>
        </w:tc>
        <w:tc>
          <w:tcPr>
            <w:tcW w:w="1280" w:type="dxa"/>
            <w:tcBorders>
              <w:top w:val="nil"/>
              <w:left w:val="nil"/>
              <w:bottom w:val="nil"/>
              <w:right w:val="nil"/>
            </w:tcBorders>
            <w:shd w:val="clear" w:color="auto" w:fill="FFFFFF"/>
            <w:vAlign w:val="center"/>
          </w:tcPr>
          <w:p w14:paraId="5C6E277A" w14:textId="77777777" w:rsidR="00671A0F" w:rsidRPr="00C43B5A" w:rsidRDefault="005E6067" w:rsidP="007F174F">
            <w:pPr>
              <w:ind w:left="120"/>
              <w:jc w:val="center"/>
              <w:rPr>
                <w:lang w:val="en-GB"/>
              </w:rPr>
            </w:pPr>
            <w:r w:rsidRPr="00C43B5A">
              <w:rPr>
                <w:lang w:val="en-GB"/>
              </w:rPr>
              <w:t>39</w:t>
            </w:r>
          </w:p>
        </w:tc>
        <w:tc>
          <w:tcPr>
            <w:tcW w:w="1060" w:type="dxa"/>
            <w:tcBorders>
              <w:top w:val="nil"/>
              <w:left w:val="nil"/>
              <w:bottom w:val="nil"/>
              <w:right w:val="nil"/>
            </w:tcBorders>
            <w:shd w:val="clear" w:color="auto" w:fill="FFFFFF"/>
            <w:vAlign w:val="center"/>
          </w:tcPr>
          <w:p w14:paraId="08ED6BA9" w14:textId="77777777" w:rsidR="00671A0F" w:rsidRPr="00C43B5A" w:rsidRDefault="005E6067" w:rsidP="007F174F">
            <w:pPr>
              <w:ind w:left="120"/>
              <w:jc w:val="center"/>
              <w:rPr>
                <w:lang w:val="en-GB"/>
              </w:rPr>
            </w:pPr>
            <w:r w:rsidRPr="00C43B5A">
              <w:rPr>
                <w:lang w:val="en-GB"/>
              </w:rPr>
              <w:t>3.25</w:t>
            </w:r>
          </w:p>
        </w:tc>
        <w:tc>
          <w:tcPr>
            <w:tcW w:w="1133" w:type="dxa"/>
            <w:tcBorders>
              <w:top w:val="nil"/>
              <w:left w:val="nil"/>
              <w:bottom w:val="nil"/>
              <w:right w:val="nil"/>
            </w:tcBorders>
            <w:shd w:val="clear" w:color="auto" w:fill="FFFFFF"/>
            <w:vAlign w:val="center"/>
          </w:tcPr>
          <w:p w14:paraId="1747DAEF" w14:textId="77777777" w:rsidR="00671A0F" w:rsidRPr="00C43B5A" w:rsidRDefault="005E6067" w:rsidP="007F174F">
            <w:pPr>
              <w:ind w:left="120"/>
              <w:jc w:val="center"/>
              <w:rPr>
                <w:lang w:val="en-GB"/>
              </w:rPr>
            </w:pPr>
            <w:r w:rsidRPr="00C43B5A">
              <w:rPr>
                <w:lang w:val="en-GB"/>
              </w:rPr>
              <w:t>6</w:t>
            </w:r>
          </w:p>
        </w:tc>
      </w:tr>
      <w:tr w:rsidR="00C43B5A" w:rsidRPr="00C43B5A" w14:paraId="3ED13486" w14:textId="77777777" w:rsidTr="00657D34">
        <w:trPr>
          <w:cantSplit/>
        </w:trPr>
        <w:tc>
          <w:tcPr>
            <w:tcW w:w="2097" w:type="dxa"/>
            <w:tcBorders>
              <w:top w:val="nil"/>
              <w:left w:val="nil"/>
              <w:bottom w:val="nil"/>
              <w:right w:val="nil"/>
            </w:tcBorders>
            <w:shd w:val="clear" w:color="auto" w:fill="FFFFFF"/>
            <w:vAlign w:val="center"/>
          </w:tcPr>
          <w:p w14:paraId="2A3647EE" w14:textId="77777777" w:rsidR="00671A0F" w:rsidRPr="00C43B5A" w:rsidRDefault="005E6067" w:rsidP="007F174F">
            <w:pPr>
              <w:ind w:left="120"/>
              <w:rPr>
                <w:i/>
                <w:lang w:val="en-GB"/>
              </w:rPr>
            </w:pPr>
            <w:r w:rsidRPr="00C43B5A">
              <w:rPr>
                <w:i/>
                <w:lang w:val="en-GB"/>
              </w:rPr>
              <w:t>National Institute of Education (Nanyang Technological University)</w:t>
            </w:r>
          </w:p>
        </w:tc>
        <w:tc>
          <w:tcPr>
            <w:tcW w:w="1349" w:type="dxa"/>
            <w:tcBorders>
              <w:top w:val="nil"/>
              <w:left w:val="nil"/>
              <w:bottom w:val="nil"/>
              <w:right w:val="nil"/>
            </w:tcBorders>
            <w:shd w:val="clear" w:color="auto" w:fill="FFFFFF"/>
          </w:tcPr>
          <w:p w14:paraId="7F723359" w14:textId="77777777" w:rsidR="00671A0F" w:rsidRPr="00C43B5A" w:rsidRDefault="00671A0F" w:rsidP="007F174F">
            <w:pPr>
              <w:jc w:val="center"/>
              <w:rPr>
                <w:lang w:val="en-GB"/>
              </w:rPr>
            </w:pPr>
          </w:p>
          <w:p w14:paraId="5B28DEE2" w14:textId="77777777" w:rsidR="00671A0F" w:rsidRPr="00C43B5A" w:rsidRDefault="005E6067" w:rsidP="007F174F">
            <w:pPr>
              <w:jc w:val="center"/>
              <w:rPr>
                <w:lang w:val="en-GB"/>
              </w:rPr>
            </w:pPr>
            <w:r w:rsidRPr="00C43B5A">
              <w:rPr>
                <w:lang w:val="en-GB"/>
              </w:rPr>
              <w:t>Singapore</w:t>
            </w:r>
          </w:p>
        </w:tc>
        <w:tc>
          <w:tcPr>
            <w:tcW w:w="1585" w:type="dxa"/>
            <w:tcBorders>
              <w:top w:val="nil"/>
              <w:left w:val="nil"/>
              <w:bottom w:val="nil"/>
              <w:right w:val="nil"/>
            </w:tcBorders>
            <w:shd w:val="clear" w:color="auto" w:fill="FFFFFF"/>
            <w:vAlign w:val="center"/>
          </w:tcPr>
          <w:p w14:paraId="49FB6030" w14:textId="77777777" w:rsidR="00671A0F" w:rsidRPr="00C43B5A" w:rsidRDefault="005E6067" w:rsidP="007F174F">
            <w:pPr>
              <w:ind w:left="120"/>
              <w:jc w:val="center"/>
              <w:rPr>
                <w:lang w:val="en-GB"/>
              </w:rPr>
            </w:pPr>
            <w:r w:rsidRPr="00C43B5A">
              <w:rPr>
                <w:lang w:val="en-GB"/>
              </w:rPr>
              <w:t>11</w:t>
            </w:r>
          </w:p>
        </w:tc>
        <w:tc>
          <w:tcPr>
            <w:tcW w:w="1280" w:type="dxa"/>
            <w:tcBorders>
              <w:top w:val="nil"/>
              <w:left w:val="nil"/>
              <w:bottom w:val="nil"/>
              <w:right w:val="nil"/>
            </w:tcBorders>
            <w:shd w:val="clear" w:color="auto" w:fill="FFFFFF"/>
            <w:vAlign w:val="center"/>
          </w:tcPr>
          <w:p w14:paraId="4BA5F458" w14:textId="77777777" w:rsidR="00671A0F" w:rsidRPr="00C43B5A" w:rsidRDefault="005E6067" w:rsidP="007F174F">
            <w:pPr>
              <w:ind w:left="120"/>
              <w:jc w:val="center"/>
              <w:rPr>
                <w:lang w:val="en-GB"/>
              </w:rPr>
            </w:pPr>
            <w:r w:rsidRPr="00C43B5A">
              <w:rPr>
                <w:lang w:val="en-GB"/>
              </w:rPr>
              <w:t>27</w:t>
            </w:r>
          </w:p>
        </w:tc>
        <w:tc>
          <w:tcPr>
            <w:tcW w:w="1060" w:type="dxa"/>
            <w:tcBorders>
              <w:top w:val="nil"/>
              <w:left w:val="nil"/>
              <w:bottom w:val="nil"/>
              <w:right w:val="nil"/>
            </w:tcBorders>
            <w:shd w:val="clear" w:color="auto" w:fill="FFFFFF"/>
            <w:vAlign w:val="center"/>
          </w:tcPr>
          <w:p w14:paraId="389BA4D1" w14:textId="77777777" w:rsidR="00671A0F" w:rsidRPr="00C43B5A" w:rsidRDefault="005E6067" w:rsidP="007F174F">
            <w:pPr>
              <w:ind w:left="120"/>
              <w:jc w:val="center"/>
              <w:rPr>
                <w:lang w:val="en-GB"/>
              </w:rPr>
            </w:pPr>
            <w:r w:rsidRPr="00C43B5A">
              <w:rPr>
                <w:lang w:val="en-GB"/>
              </w:rPr>
              <w:t>2.45</w:t>
            </w:r>
          </w:p>
        </w:tc>
        <w:tc>
          <w:tcPr>
            <w:tcW w:w="1133" w:type="dxa"/>
            <w:tcBorders>
              <w:top w:val="nil"/>
              <w:left w:val="nil"/>
              <w:bottom w:val="nil"/>
              <w:right w:val="nil"/>
            </w:tcBorders>
            <w:shd w:val="clear" w:color="auto" w:fill="FFFFFF"/>
            <w:vAlign w:val="center"/>
          </w:tcPr>
          <w:p w14:paraId="460EBF64" w14:textId="77777777" w:rsidR="00671A0F" w:rsidRPr="00C43B5A" w:rsidRDefault="005E6067" w:rsidP="007F174F">
            <w:pPr>
              <w:ind w:left="120"/>
              <w:jc w:val="center"/>
              <w:rPr>
                <w:lang w:val="en-GB"/>
              </w:rPr>
            </w:pPr>
            <w:r w:rsidRPr="00C43B5A">
              <w:rPr>
                <w:lang w:val="en-GB"/>
              </w:rPr>
              <w:t>8</w:t>
            </w:r>
          </w:p>
        </w:tc>
      </w:tr>
      <w:tr w:rsidR="00C43B5A" w:rsidRPr="00C43B5A" w14:paraId="63131911" w14:textId="77777777" w:rsidTr="00657D34">
        <w:trPr>
          <w:cantSplit/>
        </w:trPr>
        <w:tc>
          <w:tcPr>
            <w:tcW w:w="2097" w:type="dxa"/>
            <w:tcBorders>
              <w:top w:val="nil"/>
              <w:left w:val="nil"/>
              <w:bottom w:val="nil"/>
              <w:right w:val="nil"/>
            </w:tcBorders>
            <w:shd w:val="clear" w:color="auto" w:fill="FFFFFF"/>
            <w:vAlign w:val="center"/>
          </w:tcPr>
          <w:p w14:paraId="7AD8C04F" w14:textId="77777777" w:rsidR="00671A0F" w:rsidRPr="00C43B5A" w:rsidRDefault="005E6067" w:rsidP="007F174F">
            <w:pPr>
              <w:ind w:left="120"/>
              <w:rPr>
                <w:i/>
                <w:lang w:val="en-GB"/>
              </w:rPr>
            </w:pPr>
            <w:r w:rsidRPr="00C43B5A">
              <w:rPr>
                <w:i/>
                <w:lang w:val="en-GB"/>
              </w:rPr>
              <w:t>University of Minnesota-Twin Cities</w:t>
            </w:r>
          </w:p>
        </w:tc>
        <w:tc>
          <w:tcPr>
            <w:tcW w:w="1349" w:type="dxa"/>
            <w:tcBorders>
              <w:top w:val="nil"/>
              <w:left w:val="nil"/>
              <w:bottom w:val="nil"/>
              <w:right w:val="nil"/>
            </w:tcBorders>
            <w:shd w:val="clear" w:color="auto" w:fill="FFFFFF"/>
          </w:tcPr>
          <w:p w14:paraId="6856896A" w14:textId="77777777" w:rsidR="00671A0F" w:rsidRPr="00C43B5A" w:rsidRDefault="005E6067" w:rsidP="007F174F">
            <w:pPr>
              <w:ind w:left="120"/>
              <w:jc w:val="center"/>
              <w:rPr>
                <w:lang w:val="en-GB"/>
              </w:rPr>
            </w:pPr>
            <w:r w:rsidRPr="00C43B5A">
              <w:rPr>
                <w:lang w:val="en-GB"/>
              </w:rPr>
              <w:t>EE.UU</w:t>
            </w:r>
          </w:p>
        </w:tc>
        <w:tc>
          <w:tcPr>
            <w:tcW w:w="1585" w:type="dxa"/>
            <w:tcBorders>
              <w:top w:val="nil"/>
              <w:left w:val="nil"/>
              <w:bottom w:val="nil"/>
              <w:right w:val="nil"/>
            </w:tcBorders>
            <w:shd w:val="clear" w:color="auto" w:fill="FFFFFF"/>
            <w:vAlign w:val="center"/>
          </w:tcPr>
          <w:p w14:paraId="5AE284F1" w14:textId="77777777" w:rsidR="00671A0F" w:rsidRPr="00C43B5A" w:rsidRDefault="005E6067" w:rsidP="007F174F">
            <w:pPr>
              <w:ind w:left="120"/>
              <w:jc w:val="center"/>
              <w:rPr>
                <w:lang w:val="en-GB"/>
              </w:rPr>
            </w:pPr>
            <w:r w:rsidRPr="00C43B5A">
              <w:rPr>
                <w:lang w:val="en-GB"/>
              </w:rPr>
              <w:t>9</w:t>
            </w:r>
          </w:p>
        </w:tc>
        <w:tc>
          <w:tcPr>
            <w:tcW w:w="1280" w:type="dxa"/>
            <w:tcBorders>
              <w:top w:val="nil"/>
              <w:left w:val="nil"/>
              <w:bottom w:val="nil"/>
              <w:right w:val="nil"/>
            </w:tcBorders>
            <w:shd w:val="clear" w:color="auto" w:fill="FFFFFF"/>
            <w:vAlign w:val="center"/>
          </w:tcPr>
          <w:p w14:paraId="3F12FECC" w14:textId="77777777" w:rsidR="00671A0F" w:rsidRPr="00C43B5A" w:rsidRDefault="005E6067" w:rsidP="007F174F">
            <w:pPr>
              <w:ind w:left="120"/>
              <w:jc w:val="center"/>
              <w:rPr>
                <w:lang w:val="en-GB"/>
              </w:rPr>
            </w:pPr>
            <w:r w:rsidRPr="00C43B5A">
              <w:rPr>
                <w:lang w:val="en-GB"/>
              </w:rPr>
              <w:t>66</w:t>
            </w:r>
          </w:p>
        </w:tc>
        <w:tc>
          <w:tcPr>
            <w:tcW w:w="1060" w:type="dxa"/>
            <w:tcBorders>
              <w:top w:val="nil"/>
              <w:left w:val="nil"/>
              <w:bottom w:val="nil"/>
              <w:right w:val="nil"/>
            </w:tcBorders>
            <w:shd w:val="clear" w:color="auto" w:fill="FFFFFF"/>
            <w:vAlign w:val="center"/>
          </w:tcPr>
          <w:p w14:paraId="56C5AB81" w14:textId="77777777" w:rsidR="00671A0F" w:rsidRPr="00C43B5A" w:rsidRDefault="005E6067" w:rsidP="007F174F">
            <w:pPr>
              <w:ind w:left="120"/>
              <w:jc w:val="center"/>
              <w:rPr>
                <w:lang w:val="en-GB"/>
              </w:rPr>
            </w:pPr>
            <w:r w:rsidRPr="00C43B5A">
              <w:rPr>
                <w:lang w:val="en-GB"/>
              </w:rPr>
              <w:t>7.33</w:t>
            </w:r>
          </w:p>
        </w:tc>
        <w:tc>
          <w:tcPr>
            <w:tcW w:w="1133" w:type="dxa"/>
            <w:tcBorders>
              <w:top w:val="nil"/>
              <w:left w:val="nil"/>
              <w:bottom w:val="nil"/>
              <w:right w:val="nil"/>
            </w:tcBorders>
            <w:shd w:val="clear" w:color="auto" w:fill="FFFFFF"/>
            <w:vAlign w:val="center"/>
          </w:tcPr>
          <w:p w14:paraId="78515411" w14:textId="77777777" w:rsidR="00671A0F" w:rsidRPr="00C43B5A" w:rsidRDefault="005E6067" w:rsidP="007F174F">
            <w:pPr>
              <w:ind w:left="120"/>
              <w:jc w:val="center"/>
              <w:rPr>
                <w:lang w:val="en-GB"/>
              </w:rPr>
            </w:pPr>
            <w:r w:rsidRPr="00C43B5A">
              <w:rPr>
                <w:lang w:val="en-GB"/>
              </w:rPr>
              <w:t>4</w:t>
            </w:r>
          </w:p>
        </w:tc>
      </w:tr>
      <w:tr w:rsidR="00C43B5A" w:rsidRPr="00C43B5A" w14:paraId="217F3E56" w14:textId="77777777" w:rsidTr="00657D34">
        <w:trPr>
          <w:cantSplit/>
        </w:trPr>
        <w:tc>
          <w:tcPr>
            <w:tcW w:w="2097" w:type="dxa"/>
            <w:tcBorders>
              <w:top w:val="nil"/>
              <w:left w:val="nil"/>
              <w:bottom w:val="nil"/>
              <w:right w:val="nil"/>
            </w:tcBorders>
            <w:shd w:val="clear" w:color="auto" w:fill="FFFFFF"/>
            <w:vAlign w:val="center"/>
          </w:tcPr>
          <w:p w14:paraId="6EB59BFB" w14:textId="77777777" w:rsidR="00671A0F" w:rsidRPr="00C43B5A" w:rsidRDefault="005E6067" w:rsidP="007F174F">
            <w:pPr>
              <w:ind w:left="120"/>
              <w:rPr>
                <w:i/>
                <w:lang w:val="en-GB"/>
              </w:rPr>
            </w:pPr>
            <w:r w:rsidRPr="00C43B5A">
              <w:rPr>
                <w:i/>
                <w:lang w:val="en-GB"/>
              </w:rPr>
              <w:t>Drexel University</w:t>
            </w:r>
          </w:p>
        </w:tc>
        <w:tc>
          <w:tcPr>
            <w:tcW w:w="1349" w:type="dxa"/>
            <w:tcBorders>
              <w:top w:val="nil"/>
              <w:left w:val="nil"/>
              <w:bottom w:val="nil"/>
              <w:right w:val="nil"/>
            </w:tcBorders>
            <w:shd w:val="clear" w:color="auto" w:fill="FFFFFF"/>
          </w:tcPr>
          <w:p w14:paraId="482DE139" w14:textId="77777777" w:rsidR="00671A0F" w:rsidRPr="00C43B5A" w:rsidRDefault="005E6067" w:rsidP="007F174F">
            <w:pPr>
              <w:ind w:left="120"/>
              <w:jc w:val="center"/>
              <w:rPr>
                <w:lang w:val="en-GB"/>
              </w:rPr>
            </w:pPr>
            <w:r w:rsidRPr="00C43B5A">
              <w:rPr>
                <w:lang w:val="en-GB"/>
              </w:rPr>
              <w:t>EE.UU</w:t>
            </w:r>
          </w:p>
        </w:tc>
        <w:tc>
          <w:tcPr>
            <w:tcW w:w="1585" w:type="dxa"/>
            <w:tcBorders>
              <w:top w:val="nil"/>
              <w:left w:val="nil"/>
              <w:bottom w:val="nil"/>
              <w:right w:val="nil"/>
            </w:tcBorders>
            <w:shd w:val="clear" w:color="auto" w:fill="FFFFFF"/>
            <w:vAlign w:val="center"/>
          </w:tcPr>
          <w:p w14:paraId="2326170F" w14:textId="77777777" w:rsidR="00671A0F" w:rsidRPr="00C43B5A" w:rsidRDefault="005E6067" w:rsidP="007F174F">
            <w:pPr>
              <w:ind w:left="120"/>
              <w:jc w:val="center"/>
              <w:rPr>
                <w:lang w:val="en-GB"/>
              </w:rPr>
            </w:pPr>
            <w:r w:rsidRPr="00C43B5A">
              <w:rPr>
                <w:lang w:val="en-GB"/>
              </w:rPr>
              <w:t>4</w:t>
            </w:r>
          </w:p>
        </w:tc>
        <w:tc>
          <w:tcPr>
            <w:tcW w:w="1280" w:type="dxa"/>
            <w:tcBorders>
              <w:top w:val="nil"/>
              <w:left w:val="nil"/>
              <w:bottom w:val="nil"/>
              <w:right w:val="nil"/>
            </w:tcBorders>
            <w:shd w:val="clear" w:color="auto" w:fill="FFFFFF"/>
            <w:vAlign w:val="center"/>
          </w:tcPr>
          <w:p w14:paraId="074F5BA4" w14:textId="77777777" w:rsidR="00671A0F" w:rsidRPr="00C43B5A" w:rsidRDefault="005E6067" w:rsidP="007F174F">
            <w:pPr>
              <w:ind w:left="120"/>
              <w:jc w:val="center"/>
              <w:rPr>
                <w:lang w:val="en-GB"/>
              </w:rPr>
            </w:pPr>
            <w:r w:rsidRPr="00C43B5A">
              <w:rPr>
                <w:lang w:val="en-GB"/>
              </w:rPr>
              <w:t>16</w:t>
            </w:r>
          </w:p>
        </w:tc>
        <w:tc>
          <w:tcPr>
            <w:tcW w:w="1060" w:type="dxa"/>
            <w:tcBorders>
              <w:top w:val="nil"/>
              <w:left w:val="nil"/>
              <w:bottom w:val="nil"/>
              <w:right w:val="nil"/>
            </w:tcBorders>
            <w:shd w:val="clear" w:color="auto" w:fill="FFFFFF"/>
            <w:vAlign w:val="center"/>
          </w:tcPr>
          <w:p w14:paraId="0A7B571B" w14:textId="77777777" w:rsidR="00671A0F" w:rsidRPr="00C43B5A" w:rsidRDefault="005E6067" w:rsidP="007F174F">
            <w:pPr>
              <w:ind w:left="120"/>
              <w:jc w:val="center"/>
              <w:rPr>
                <w:lang w:val="en-GB"/>
              </w:rPr>
            </w:pPr>
            <w:r w:rsidRPr="00C43B5A">
              <w:rPr>
                <w:lang w:val="en-GB"/>
              </w:rPr>
              <w:t>4</w:t>
            </w:r>
          </w:p>
        </w:tc>
        <w:tc>
          <w:tcPr>
            <w:tcW w:w="1133" w:type="dxa"/>
            <w:tcBorders>
              <w:top w:val="nil"/>
              <w:left w:val="nil"/>
              <w:bottom w:val="nil"/>
              <w:right w:val="nil"/>
            </w:tcBorders>
            <w:shd w:val="clear" w:color="auto" w:fill="FFFFFF"/>
            <w:vAlign w:val="center"/>
          </w:tcPr>
          <w:p w14:paraId="38C966F3" w14:textId="77777777" w:rsidR="00671A0F" w:rsidRPr="00C43B5A" w:rsidRDefault="005E6067" w:rsidP="007F174F">
            <w:pPr>
              <w:ind w:left="120"/>
              <w:jc w:val="center"/>
              <w:rPr>
                <w:lang w:val="en-GB"/>
              </w:rPr>
            </w:pPr>
            <w:r w:rsidRPr="00C43B5A">
              <w:rPr>
                <w:lang w:val="en-GB"/>
              </w:rPr>
              <w:t>5*</w:t>
            </w:r>
          </w:p>
        </w:tc>
      </w:tr>
      <w:tr w:rsidR="00C43B5A" w:rsidRPr="00C43B5A" w14:paraId="588EE68D" w14:textId="77777777" w:rsidTr="00657D34">
        <w:trPr>
          <w:cantSplit/>
        </w:trPr>
        <w:tc>
          <w:tcPr>
            <w:tcW w:w="2097" w:type="dxa"/>
            <w:tcBorders>
              <w:top w:val="nil"/>
              <w:left w:val="nil"/>
              <w:bottom w:val="nil"/>
              <w:right w:val="nil"/>
            </w:tcBorders>
            <w:shd w:val="clear" w:color="auto" w:fill="FFFFFF"/>
            <w:vAlign w:val="center"/>
          </w:tcPr>
          <w:p w14:paraId="29873CB7" w14:textId="77777777" w:rsidR="00671A0F" w:rsidRPr="00C43B5A" w:rsidRDefault="005E6067" w:rsidP="007F174F">
            <w:pPr>
              <w:ind w:left="120"/>
              <w:rPr>
                <w:i/>
                <w:lang w:val="en-GB"/>
              </w:rPr>
            </w:pPr>
            <w:r w:rsidRPr="00C43B5A">
              <w:rPr>
                <w:i/>
                <w:lang w:val="en-GB"/>
              </w:rPr>
              <w:lastRenderedPageBreak/>
              <w:t>Oslo University</w:t>
            </w:r>
          </w:p>
        </w:tc>
        <w:tc>
          <w:tcPr>
            <w:tcW w:w="1349" w:type="dxa"/>
            <w:tcBorders>
              <w:top w:val="nil"/>
              <w:left w:val="nil"/>
              <w:bottom w:val="nil"/>
              <w:right w:val="nil"/>
            </w:tcBorders>
            <w:shd w:val="clear" w:color="auto" w:fill="FFFFFF"/>
          </w:tcPr>
          <w:p w14:paraId="4430F94B" w14:textId="77777777" w:rsidR="00671A0F" w:rsidRPr="00C43B5A" w:rsidRDefault="005E6067" w:rsidP="007F174F">
            <w:pPr>
              <w:ind w:left="120"/>
              <w:jc w:val="center"/>
              <w:rPr>
                <w:lang w:val="en-GB"/>
              </w:rPr>
            </w:pPr>
            <w:r w:rsidRPr="00C43B5A">
              <w:rPr>
                <w:lang w:val="en-GB"/>
              </w:rPr>
              <w:t>Norway</w:t>
            </w:r>
          </w:p>
        </w:tc>
        <w:tc>
          <w:tcPr>
            <w:tcW w:w="1585" w:type="dxa"/>
            <w:tcBorders>
              <w:top w:val="nil"/>
              <w:left w:val="nil"/>
              <w:bottom w:val="nil"/>
              <w:right w:val="nil"/>
            </w:tcBorders>
            <w:shd w:val="clear" w:color="auto" w:fill="FFFFFF"/>
            <w:vAlign w:val="center"/>
          </w:tcPr>
          <w:p w14:paraId="25D890A8" w14:textId="77777777" w:rsidR="00671A0F" w:rsidRPr="00C43B5A" w:rsidRDefault="005E6067" w:rsidP="007F174F">
            <w:pPr>
              <w:ind w:left="120"/>
              <w:jc w:val="center"/>
              <w:rPr>
                <w:lang w:val="en-GB"/>
              </w:rPr>
            </w:pPr>
            <w:r w:rsidRPr="00C43B5A">
              <w:rPr>
                <w:lang w:val="en-GB"/>
              </w:rPr>
              <w:t>4</w:t>
            </w:r>
          </w:p>
        </w:tc>
        <w:tc>
          <w:tcPr>
            <w:tcW w:w="1280" w:type="dxa"/>
            <w:tcBorders>
              <w:top w:val="nil"/>
              <w:left w:val="nil"/>
              <w:bottom w:val="nil"/>
              <w:right w:val="nil"/>
            </w:tcBorders>
            <w:shd w:val="clear" w:color="auto" w:fill="FFFFFF"/>
            <w:vAlign w:val="center"/>
          </w:tcPr>
          <w:p w14:paraId="003251C8" w14:textId="77777777" w:rsidR="00671A0F" w:rsidRPr="00C43B5A" w:rsidRDefault="005E6067" w:rsidP="007F174F">
            <w:pPr>
              <w:ind w:left="120"/>
              <w:jc w:val="center"/>
              <w:rPr>
                <w:lang w:val="en-GB"/>
              </w:rPr>
            </w:pPr>
            <w:r w:rsidRPr="00C43B5A">
              <w:rPr>
                <w:lang w:val="en-GB"/>
              </w:rPr>
              <w:t>16</w:t>
            </w:r>
          </w:p>
        </w:tc>
        <w:tc>
          <w:tcPr>
            <w:tcW w:w="1060" w:type="dxa"/>
            <w:tcBorders>
              <w:top w:val="nil"/>
              <w:left w:val="nil"/>
              <w:bottom w:val="nil"/>
              <w:right w:val="nil"/>
            </w:tcBorders>
            <w:shd w:val="clear" w:color="auto" w:fill="FFFFFF"/>
            <w:vAlign w:val="center"/>
          </w:tcPr>
          <w:p w14:paraId="2578037B" w14:textId="77777777" w:rsidR="00671A0F" w:rsidRPr="00C43B5A" w:rsidRDefault="005E6067" w:rsidP="007F174F">
            <w:pPr>
              <w:ind w:left="120"/>
              <w:jc w:val="center"/>
              <w:rPr>
                <w:lang w:val="en-GB"/>
              </w:rPr>
            </w:pPr>
            <w:r w:rsidRPr="00C43B5A">
              <w:rPr>
                <w:lang w:val="en-GB"/>
              </w:rPr>
              <w:t>4</w:t>
            </w:r>
          </w:p>
        </w:tc>
        <w:tc>
          <w:tcPr>
            <w:tcW w:w="1133" w:type="dxa"/>
            <w:tcBorders>
              <w:top w:val="nil"/>
              <w:left w:val="nil"/>
              <w:bottom w:val="nil"/>
              <w:right w:val="nil"/>
            </w:tcBorders>
            <w:shd w:val="clear" w:color="auto" w:fill="FFFFFF"/>
            <w:vAlign w:val="center"/>
          </w:tcPr>
          <w:p w14:paraId="082A4467" w14:textId="77777777" w:rsidR="00671A0F" w:rsidRPr="00C43B5A" w:rsidRDefault="005E6067" w:rsidP="007F174F">
            <w:pPr>
              <w:ind w:left="120"/>
              <w:jc w:val="center"/>
              <w:rPr>
                <w:lang w:val="en-GB"/>
              </w:rPr>
            </w:pPr>
            <w:r w:rsidRPr="00C43B5A">
              <w:rPr>
                <w:lang w:val="en-GB"/>
              </w:rPr>
              <w:t>5*</w:t>
            </w:r>
          </w:p>
        </w:tc>
      </w:tr>
      <w:tr w:rsidR="00C43B5A" w:rsidRPr="00C43B5A" w14:paraId="268654DC" w14:textId="77777777" w:rsidTr="00657D34">
        <w:trPr>
          <w:cantSplit/>
        </w:trPr>
        <w:tc>
          <w:tcPr>
            <w:tcW w:w="2097" w:type="dxa"/>
            <w:tcBorders>
              <w:top w:val="nil"/>
              <w:left w:val="nil"/>
              <w:bottom w:val="nil"/>
              <w:right w:val="nil"/>
            </w:tcBorders>
            <w:shd w:val="clear" w:color="auto" w:fill="FFFFFF"/>
            <w:vAlign w:val="center"/>
          </w:tcPr>
          <w:p w14:paraId="7D2FA5D5" w14:textId="77777777" w:rsidR="00671A0F" w:rsidRPr="00C43B5A" w:rsidRDefault="005E6067" w:rsidP="007F174F">
            <w:pPr>
              <w:ind w:left="120"/>
              <w:rPr>
                <w:i/>
                <w:lang w:val="en-GB"/>
              </w:rPr>
            </w:pPr>
            <w:r w:rsidRPr="00C43B5A">
              <w:rPr>
                <w:i/>
                <w:lang w:val="en-GB"/>
              </w:rPr>
              <w:t>University of Illinois at Chicago</w:t>
            </w:r>
          </w:p>
        </w:tc>
        <w:tc>
          <w:tcPr>
            <w:tcW w:w="1349" w:type="dxa"/>
            <w:tcBorders>
              <w:top w:val="nil"/>
              <w:left w:val="nil"/>
              <w:bottom w:val="nil"/>
              <w:right w:val="nil"/>
            </w:tcBorders>
            <w:shd w:val="clear" w:color="auto" w:fill="FFFFFF"/>
          </w:tcPr>
          <w:p w14:paraId="27F9CAD3" w14:textId="77777777" w:rsidR="00671A0F" w:rsidRPr="00C43B5A" w:rsidRDefault="005E6067" w:rsidP="007F174F">
            <w:pPr>
              <w:ind w:left="120"/>
              <w:jc w:val="center"/>
              <w:rPr>
                <w:lang w:val="en-GB"/>
              </w:rPr>
            </w:pPr>
            <w:r w:rsidRPr="00C43B5A">
              <w:rPr>
                <w:lang w:val="en-GB"/>
              </w:rPr>
              <w:t>EE.UU</w:t>
            </w:r>
          </w:p>
        </w:tc>
        <w:tc>
          <w:tcPr>
            <w:tcW w:w="1585" w:type="dxa"/>
            <w:tcBorders>
              <w:top w:val="nil"/>
              <w:left w:val="nil"/>
              <w:bottom w:val="nil"/>
              <w:right w:val="nil"/>
            </w:tcBorders>
            <w:shd w:val="clear" w:color="auto" w:fill="FFFFFF"/>
            <w:vAlign w:val="center"/>
          </w:tcPr>
          <w:p w14:paraId="34E6D09A" w14:textId="77777777" w:rsidR="00671A0F" w:rsidRPr="00C43B5A" w:rsidRDefault="005E6067" w:rsidP="007F174F">
            <w:pPr>
              <w:ind w:left="120"/>
              <w:jc w:val="center"/>
              <w:rPr>
                <w:lang w:val="en-GB"/>
              </w:rPr>
            </w:pPr>
            <w:r w:rsidRPr="00C43B5A">
              <w:rPr>
                <w:lang w:val="en-GB"/>
              </w:rPr>
              <w:t>3</w:t>
            </w:r>
          </w:p>
        </w:tc>
        <w:tc>
          <w:tcPr>
            <w:tcW w:w="1280" w:type="dxa"/>
            <w:tcBorders>
              <w:top w:val="nil"/>
              <w:left w:val="nil"/>
              <w:bottom w:val="nil"/>
              <w:right w:val="nil"/>
            </w:tcBorders>
            <w:shd w:val="clear" w:color="auto" w:fill="FFFFFF"/>
            <w:vAlign w:val="center"/>
          </w:tcPr>
          <w:p w14:paraId="15DD7685" w14:textId="77777777" w:rsidR="00671A0F" w:rsidRPr="00C43B5A" w:rsidRDefault="005E6067" w:rsidP="007F174F">
            <w:pPr>
              <w:ind w:left="120"/>
              <w:jc w:val="center"/>
              <w:rPr>
                <w:lang w:val="en-GB"/>
              </w:rPr>
            </w:pPr>
            <w:r w:rsidRPr="00C43B5A">
              <w:rPr>
                <w:lang w:val="en-GB"/>
              </w:rPr>
              <w:t>30</w:t>
            </w:r>
          </w:p>
        </w:tc>
        <w:tc>
          <w:tcPr>
            <w:tcW w:w="1060" w:type="dxa"/>
            <w:tcBorders>
              <w:top w:val="nil"/>
              <w:left w:val="nil"/>
              <w:bottom w:val="nil"/>
              <w:right w:val="nil"/>
            </w:tcBorders>
            <w:shd w:val="clear" w:color="auto" w:fill="FFFFFF"/>
            <w:vAlign w:val="center"/>
          </w:tcPr>
          <w:p w14:paraId="6C18863C" w14:textId="77777777" w:rsidR="00671A0F" w:rsidRPr="00C43B5A" w:rsidRDefault="005E6067" w:rsidP="007F174F">
            <w:pPr>
              <w:ind w:left="120"/>
              <w:jc w:val="center"/>
              <w:rPr>
                <w:lang w:val="en-GB"/>
              </w:rPr>
            </w:pPr>
            <w:r w:rsidRPr="00C43B5A">
              <w:rPr>
                <w:lang w:val="en-GB"/>
              </w:rPr>
              <w:t>10</w:t>
            </w:r>
          </w:p>
        </w:tc>
        <w:tc>
          <w:tcPr>
            <w:tcW w:w="1133" w:type="dxa"/>
            <w:tcBorders>
              <w:top w:val="nil"/>
              <w:left w:val="nil"/>
              <w:bottom w:val="nil"/>
              <w:right w:val="nil"/>
            </w:tcBorders>
            <w:shd w:val="clear" w:color="auto" w:fill="FFFFFF"/>
            <w:vAlign w:val="center"/>
          </w:tcPr>
          <w:p w14:paraId="03E2954D" w14:textId="77777777" w:rsidR="00671A0F" w:rsidRPr="00C43B5A" w:rsidRDefault="005E6067" w:rsidP="007F174F">
            <w:pPr>
              <w:ind w:left="120"/>
              <w:jc w:val="center"/>
              <w:rPr>
                <w:lang w:val="en-GB"/>
              </w:rPr>
            </w:pPr>
            <w:r w:rsidRPr="00C43B5A">
              <w:rPr>
                <w:lang w:val="en-GB"/>
              </w:rPr>
              <w:t>1</w:t>
            </w:r>
          </w:p>
        </w:tc>
      </w:tr>
      <w:tr w:rsidR="00C43B5A" w:rsidRPr="00C43B5A" w14:paraId="16C4F3AF" w14:textId="77777777" w:rsidTr="00657D34">
        <w:trPr>
          <w:cantSplit/>
        </w:trPr>
        <w:tc>
          <w:tcPr>
            <w:tcW w:w="2097" w:type="dxa"/>
            <w:tcBorders>
              <w:top w:val="nil"/>
              <w:left w:val="nil"/>
              <w:bottom w:val="nil"/>
              <w:right w:val="nil"/>
            </w:tcBorders>
            <w:shd w:val="clear" w:color="auto" w:fill="FFFFFF"/>
            <w:vAlign w:val="center"/>
          </w:tcPr>
          <w:p w14:paraId="0A724402" w14:textId="77777777" w:rsidR="00671A0F" w:rsidRPr="00C43B5A" w:rsidRDefault="005E6067" w:rsidP="007F174F">
            <w:pPr>
              <w:ind w:left="120"/>
              <w:rPr>
                <w:i/>
                <w:lang w:val="en-GB"/>
              </w:rPr>
            </w:pPr>
            <w:r w:rsidRPr="00C43B5A">
              <w:rPr>
                <w:i/>
                <w:lang w:val="en-GB"/>
              </w:rPr>
              <w:t>Ministry of Education, Singapore</w:t>
            </w:r>
          </w:p>
        </w:tc>
        <w:tc>
          <w:tcPr>
            <w:tcW w:w="1349" w:type="dxa"/>
            <w:tcBorders>
              <w:top w:val="nil"/>
              <w:left w:val="nil"/>
              <w:bottom w:val="nil"/>
              <w:right w:val="nil"/>
            </w:tcBorders>
            <w:shd w:val="clear" w:color="auto" w:fill="FFFFFF"/>
          </w:tcPr>
          <w:p w14:paraId="5CA7AA29" w14:textId="77777777" w:rsidR="00671A0F" w:rsidRPr="00C43B5A" w:rsidRDefault="005E6067" w:rsidP="007F174F">
            <w:pPr>
              <w:ind w:left="120"/>
              <w:jc w:val="center"/>
              <w:rPr>
                <w:lang w:val="en-GB"/>
              </w:rPr>
            </w:pPr>
            <w:r w:rsidRPr="00C43B5A">
              <w:rPr>
                <w:lang w:val="en-GB"/>
              </w:rPr>
              <w:t>Singapore</w:t>
            </w:r>
          </w:p>
        </w:tc>
        <w:tc>
          <w:tcPr>
            <w:tcW w:w="1585" w:type="dxa"/>
            <w:tcBorders>
              <w:top w:val="nil"/>
              <w:left w:val="nil"/>
              <w:bottom w:val="nil"/>
              <w:right w:val="nil"/>
            </w:tcBorders>
            <w:shd w:val="clear" w:color="auto" w:fill="FFFFFF"/>
            <w:vAlign w:val="center"/>
          </w:tcPr>
          <w:p w14:paraId="2737D1E5" w14:textId="77777777" w:rsidR="00671A0F" w:rsidRPr="00C43B5A" w:rsidRDefault="005E6067" w:rsidP="007F174F">
            <w:pPr>
              <w:ind w:left="120"/>
              <w:jc w:val="center"/>
              <w:rPr>
                <w:lang w:val="en-GB"/>
              </w:rPr>
            </w:pPr>
            <w:r w:rsidRPr="00C43B5A">
              <w:rPr>
                <w:lang w:val="en-GB"/>
              </w:rPr>
              <w:t>3</w:t>
            </w:r>
          </w:p>
        </w:tc>
        <w:tc>
          <w:tcPr>
            <w:tcW w:w="1280" w:type="dxa"/>
            <w:tcBorders>
              <w:top w:val="nil"/>
              <w:left w:val="nil"/>
              <w:bottom w:val="nil"/>
              <w:right w:val="nil"/>
            </w:tcBorders>
            <w:shd w:val="clear" w:color="auto" w:fill="FFFFFF"/>
            <w:vAlign w:val="center"/>
          </w:tcPr>
          <w:p w14:paraId="237C005B" w14:textId="77777777" w:rsidR="00671A0F" w:rsidRPr="00C43B5A" w:rsidRDefault="005E6067" w:rsidP="007F174F">
            <w:pPr>
              <w:ind w:left="120"/>
              <w:jc w:val="center"/>
              <w:rPr>
                <w:lang w:val="en-GB"/>
              </w:rPr>
            </w:pPr>
            <w:r w:rsidRPr="00C43B5A">
              <w:rPr>
                <w:lang w:val="en-GB"/>
              </w:rPr>
              <w:t>5</w:t>
            </w:r>
          </w:p>
        </w:tc>
        <w:tc>
          <w:tcPr>
            <w:tcW w:w="1060" w:type="dxa"/>
            <w:tcBorders>
              <w:top w:val="nil"/>
              <w:left w:val="nil"/>
              <w:bottom w:val="nil"/>
              <w:right w:val="nil"/>
            </w:tcBorders>
            <w:shd w:val="clear" w:color="auto" w:fill="FFFFFF"/>
            <w:vAlign w:val="center"/>
          </w:tcPr>
          <w:p w14:paraId="67266571" w14:textId="77777777" w:rsidR="00671A0F" w:rsidRPr="00C43B5A" w:rsidRDefault="005E6067" w:rsidP="007F174F">
            <w:pPr>
              <w:ind w:left="120"/>
              <w:jc w:val="center"/>
              <w:rPr>
                <w:lang w:val="en-GB"/>
              </w:rPr>
            </w:pPr>
            <w:r w:rsidRPr="00C43B5A">
              <w:rPr>
                <w:lang w:val="en-GB"/>
              </w:rPr>
              <w:t>1.67</w:t>
            </w:r>
          </w:p>
        </w:tc>
        <w:tc>
          <w:tcPr>
            <w:tcW w:w="1133" w:type="dxa"/>
            <w:tcBorders>
              <w:top w:val="nil"/>
              <w:left w:val="nil"/>
              <w:bottom w:val="nil"/>
              <w:right w:val="nil"/>
            </w:tcBorders>
            <w:shd w:val="clear" w:color="auto" w:fill="FFFFFF"/>
            <w:vAlign w:val="center"/>
          </w:tcPr>
          <w:p w14:paraId="470E9DB5" w14:textId="77777777" w:rsidR="00671A0F" w:rsidRPr="00C43B5A" w:rsidRDefault="005E6067" w:rsidP="007F174F">
            <w:pPr>
              <w:ind w:left="120"/>
              <w:jc w:val="center"/>
              <w:rPr>
                <w:lang w:val="en-GB"/>
              </w:rPr>
            </w:pPr>
            <w:r w:rsidRPr="00C43B5A">
              <w:rPr>
                <w:lang w:val="en-GB"/>
              </w:rPr>
              <w:t>10</w:t>
            </w:r>
          </w:p>
        </w:tc>
      </w:tr>
      <w:tr w:rsidR="00C43B5A" w:rsidRPr="00C43B5A" w14:paraId="4EB6E02D" w14:textId="77777777" w:rsidTr="00657D34">
        <w:trPr>
          <w:cantSplit/>
        </w:trPr>
        <w:tc>
          <w:tcPr>
            <w:tcW w:w="2097" w:type="dxa"/>
            <w:tcBorders>
              <w:top w:val="nil"/>
              <w:left w:val="nil"/>
              <w:bottom w:val="single" w:sz="8" w:space="0" w:color="000080"/>
              <w:right w:val="nil"/>
            </w:tcBorders>
            <w:shd w:val="clear" w:color="auto" w:fill="FFFFFF"/>
            <w:vAlign w:val="center"/>
          </w:tcPr>
          <w:p w14:paraId="1CC54CA1" w14:textId="77777777" w:rsidR="00671A0F" w:rsidRPr="00C43B5A" w:rsidRDefault="005E6067" w:rsidP="007F174F">
            <w:pPr>
              <w:ind w:left="120"/>
              <w:rPr>
                <w:i/>
                <w:lang w:val="en-GB"/>
              </w:rPr>
            </w:pPr>
            <w:r w:rsidRPr="00C43B5A">
              <w:rPr>
                <w:i/>
                <w:lang w:val="en-GB"/>
              </w:rPr>
              <w:t>National Taiwan University of Science and Technology</w:t>
            </w:r>
          </w:p>
        </w:tc>
        <w:tc>
          <w:tcPr>
            <w:tcW w:w="1349" w:type="dxa"/>
            <w:tcBorders>
              <w:top w:val="nil"/>
              <w:left w:val="nil"/>
              <w:bottom w:val="nil"/>
              <w:right w:val="nil"/>
            </w:tcBorders>
            <w:shd w:val="clear" w:color="auto" w:fill="FFFFFF"/>
          </w:tcPr>
          <w:p w14:paraId="58197DF9" w14:textId="77777777" w:rsidR="00671A0F" w:rsidRPr="00C43B5A" w:rsidRDefault="005E6067" w:rsidP="007F174F">
            <w:pPr>
              <w:jc w:val="center"/>
              <w:rPr>
                <w:lang w:val="en-GB"/>
              </w:rPr>
            </w:pPr>
            <w:r w:rsidRPr="00C43B5A">
              <w:rPr>
                <w:lang w:val="en-GB"/>
              </w:rPr>
              <w:t>Taiwan</w:t>
            </w:r>
          </w:p>
        </w:tc>
        <w:tc>
          <w:tcPr>
            <w:tcW w:w="1585" w:type="dxa"/>
            <w:tcBorders>
              <w:top w:val="nil"/>
              <w:left w:val="nil"/>
              <w:bottom w:val="nil"/>
              <w:right w:val="nil"/>
            </w:tcBorders>
            <w:shd w:val="clear" w:color="auto" w:fill="FFFFFF"/>
            <w:vAlign w:val="center"/>
          </w:tcPr>
          <w:p w14:paraId="6502B037" w14:textId="77777777" w:rsidR="00671A0F" w:rsidRPr="00C43B5A" w:rsidRDefault="005E6067" w:rsidP="007F174F">
            <w:pPr>
              <w:ind w:left="120"/>
              <w:jc w:val="center"/>
              <w:rPr>
                <w:lang w:val="en-GB"/>
              </w:rPr>
            </w:pPr>
            <w:r w:rsidRPr="00C43B5A">
              <w:rPr>
                <w:lang w:val="en-GB"/>
              </w:rPr>
              <w:t>3</w:t>
            </w:r>
          </w:p>
        </w:tc>
        <w:tc>
          <w:tcPr>
            <w:tcW w:w="1280" w:type="dxa"/>
            <w:tcBorders>
              <w:top w:val="nil"/>
              <w:left w:val="nil"/>
              <w:bottom w:val="nil"/>
              <w:right w:val="nil"/>
            </w:tcBorders>
            <w:shd w:val="clear" w:color="auto" w:fill="FFFFFF"/>
            <w:vAlign w:val="center"/>
          </w:tcPr>
          <w:p w14:paraId="332F2A5D" w14:textId="77777777" w:rsidR="00671A0F" w:rsidRPr="00C43B5A" w:rsidRDefault="005E6067" w:rsidP="007F174F">
            <w:pPr>
              <w:ind w:left="120"/>
              <w:jc w:val="center"/>
              <w:rPr>
                <w:lang w:val="en-GB"/>
              </w:rPr>
            </w:pPr>
            <w:r w:rsidRPr="00C43B5A">
              <w:rPr>
                <w:lang w:val="en-GB"/>
              </w:rPr>
              <w:t>7</w:t>
            </w:r>
          </w:p>
        </w:tc>
        <w:tc>
          <w:tcPr>
            <w:tcW w:w="1060" w:type="dxa"/>
            <w:tcBorders>
              <w:top w:val="nil"/>
              <w:left w:val="nil"/>
              <w:bottom w:val="nil"/>
              <w:right w:val="nil"/>
            </w:tcBorders>
            <w:shd w:val="clear" w:color="auto" w:fill="FFFFFF"/>
            <w:vAlign w:val="center"/>
          </w:tcPr>
          <w:p w14:paraId="3378F958" w14:textId="77777777" w:rsidR="00671A0F" w:rsidRPr="00C43B5A" w:rsidRDefault="005E6067" w:rsidP="007F174F">
            <w:pPr>
              <w:ind w:left="120"/>
              <w:jc w:val="center"/>
              <w:rPr>
                <w:lang w:val="en-GB"/>
              </w:rPr>
            </w:pPr>
            <w:r w:rsidRPr="00C43B5A">
              <w:rPr>
                <w:lang w:val="en-GB"/>
              </w:rPr>
              <w:t>2.33</w:t>
            </w:r>
          </w:p>
        </w:tc>
        <w:tc>
          <w:tcPr>
            <w:tcW w:w="1133" w:type="dxa"/>
            <w:tcBorders>
              <w:top w:val="nil"/>
              <w:left w:val="nil"/>
              <w:bottom w:val="single" w:sz="8" w:space="0" w:color="000080"/>
              <w:right w:val="nil"/>
            </w:tcBorders>
            <w:shd w:val="clear" w:color="auto" w:fill="FFFFFF"/>
            <w:vAlign w:val="center"/>
          </w:tcPr>
          <w:p w14:paraId="43026A5A" w14:textId="77777777" w:rsidR="00671A0F" w:rsidRPr="00C43B5A" w:rsidRDefault="005E6067" w:rsidP="007F174F">
            <w:pPr>
              <w:ind w:left="120"/>
              <w:jc w:val="center"/>
              <w:rPr>
                <w:lang w:val="en-GB"/>
              </w:rPr>
            </w:pPr>
            <w:r w:rsidRPr="00C43B5A">
              <w:rPr>
                <w:lang w:val="en-GB"/>
              </w:rPr>
              <w:t>9</w:t>
            </w:r>
          </w:p>
        </w:tc>
      </w:tr>
      <w:tr w:rsidR="00C43B5A" w:rsidRPr="00C43B5A" w14:paraId="6E3D72F5" w14:textId="77777777" w:rsidTr="00657D34">
        <w:trPr>
          <w:cantSplit/>
          <w:trHeight w:val="340"/>
        </w:trPr>
        <w:tc>
          <w:tcPr>
            <w:tcW w:w="8504" w:type="dxa"/>
            <w:gridSpan w:val="6"/>
            <w:tcBorders>
              <w:top w:val="single" w:sz="8" w:space="0" w:color="000080"/>
              <w:left w:val="nil"/>
              <w:bottom w:val="nil"/>
              <w:right w:val="nil"/>
            </w:tcBorders>
            <w:shd w:val="clear" w:color="auto" w:fill="FFFFFF"/>
          </w:tcPr>
          <w:p w14:paraId="58C30440" w14:textId="77777777" w:rsidR="009B54B7" w:rsidRPr="00C43B5A" w:rsidRDefault="005E6067" w:rsidP="009B54B7">
            <w:pPr>
              <w:ind w:left="120"/>
              <w:jc w:val="both"/>
              <w:rPr>
                <w:lang w:val="en-GB"/>
              </w:rPr>
            </w:pPr>
            <w:r w:rsidRPr="00C43B5A">
              <w:rPr>
                <w:lang w:val="en-GB"/>
              </w:rPr>
              <w:t xml:space="preserve">Note: Institutions with 2 productions or less have been omitted. </w:t>
            </w:r>
          </w:p>
          <w:p w14:paraId="4C86E64A" w14:textId="77777777" w:rsidR="00671A0F" w:rsidRPr="00C43B5A" w:rsidRDefault="00657D34" w:rsidP="00620AEE">
            <w:pPr>
              <w:ind w:left="120"/>
              <w:jc w:val="both"/>
              <w:rPr>
                <w:lang w:val="en-GB"/>
              </w:rPr>
            </w:pPr>
            <w:r w:rsidRPr="00C43B5A">
              <w:rPr>
                <w:lang w:val="en-GB"/>
              </w:rPr>
              <w:t>I.I.F.</w:t>
            </w:r>
            <w:r w:rsidR="005E6067" w:rsidRPr="00C43B5A">
              <w:rPr>
                <w:lang w:val="en-GB"/>
              </w:rPr>
              <w:t xml:space="preserve"> = </w:t>
            </w:r>
            <w:r w:rsidRPr="00C43B5A">
              <w:rPr>
                <w:lang w:val="en-GB"/>
              </w:rPr>
              <w:t xml:space="preserve">Institutional </w:t>
            </w:r>
            <w:r w:rsidR="005E6067" w:rsidRPr="00C43B5A">
              <w:rPr>
                <w:lang w:val="en-GB"/>
              </w:rPr>
              <w:t>Impact Index</w:t>
            </w:r>
            <w:r w:rsidR="009B54B7" w:rsidRPr="00C43B5A">
              <w:rPr>
                <w:lang w:val="en-GB"/>
              </w:rPr>
              <w:t xml:space="preserve"> made ad hoc</w:t>
            </w:r>
            <w:r w:rsidRPr="00C43B5A">
              <w:rPr>
                <w:lang w:val="en-GB"/>
              </w:rPr>
              <w:t>. * = shared rank.</w:t>
            </w:r>
          </w:p>
        </w:tc>
      </w:tr>
    </w:tbl>
    <w:p w14:paraId="4670052F" w14:textId="77777777" w:rsidR="00671A0F" w:rsidRPr="00C43B5A" w:rsidRDefault="00671A0F" w:rsidP="007F174F">
      <w:pPr>
        <w:ind w:firstLine="708"/>
        <w:jc w:val="both"/>
        <w:rPr>
          <w:lang w:val="en-GB"/>
        </w:rPr>
      </w:pPr>
    </w:p>
    <w:p w14:paraId="5283B05E" w14:textId="58BEBC18" w:rsidR="00671A0F" w:rsidRPr="00C43B5A" w:rsidRDefault="005E6067" w:rsidP="006438FB">
      <w:pPr>
        <w:ind w:firstLine="708"/>
        <w:jc w:val="both"/>
        <w:rPr>
          <w:lang w:val="en-GB"/>
        </w:rPr>
      </w:pPr>
      <w:r w:rsidRPr="00C43B5A">
        <w:rPr>
          <w:lang w:val="en-GB"/>
        </w:rPr>
        <w:t>As for the authors, a total of 197 researchers materialized investigations about KB. 33 of these researchers are exclusively editors (they did not write any contribution), according to SSCI and SCI databases. Thus, the other 164 authors were taken into account for the study. These include four people who played the role of both writer and editor. Hong and Scardamalia are the most productive writers, with 13 and 11 researc</w:t>
      </w:r>
      <w:r w:rsidR="002B0D48" w:rsidRPr="00C43B5A">
        <w:rPr>
          <w:lang w:val="en-GB"/>
        </w:rPr>
        <w:t>h outputs, respectively (Table 2</w:t>
      </w:r>
      <w:r w:rsidRPr="00C43B5A">
        <w:rPr>
          <w:lang w:val="en-GB"/>
        </w:rPr>
        <w:t>). Regarding consumption, Bereiter and Scardamalia (Toronto) and Kimmerle (Tuebingen) are the most impacting authors, with an impact index of about 10. In this case, the most prolific authors are, roughly speaking, the most cited ones</w:t>
      </w:r>
      <w:r w:rsidR="00E91958">
        <w:rPr>
          <w:lang w:val="en-GB"/>
        </w:rPr>
        <w:t xml:space="preserve"> </w:t>
      </w:r>
      <w:r w:rsidR="00E91958" w:rsidRPr="00E91958">
        <w:rPr>
          <w:lang w:val="en-GB"/>
        </w:rPr>
        <w:t>and with the highest impact value.</w:t>
      </w:r>
      <w:r w:rsidRPr="00C43B5A">
        <w:rPr>
          <w:lang w:val="en-GB"/>
        </w:rPr>
        <w:t xml:space="preserve"> </w:t>
      </w:r>
    </w:p>
    <w:p w14:paraId="2111ED41" w14:textId="77777777" w:rsidR="00671A0F" w:rsidRPr="00C43B5A" w:rsidRDefault="00671A0F" w:rsidP="007F174F">
      <w:pPr>
        <w:jc w:val="both"/>
        <w:rPr>
          <w:lang w:val="en-GB"/>
        </w:rPr>
      </w:pPr>
    </w:p>
    <w:tbl>
      <w:tblPr>
        <w:tblW w:w="0" w:type="auto"/>
        <w:tblBorders>
          <w:top w:val="nil"/>
          <w:left w:val="nil"/>
          <w:bottom w:val="single" w:sz="8" w:space="0" w:color="000080"/>
          <w:right w:val="nil"/>
          <w:insideH w:val="single" w:sz="8" w:space="0" w:color="000080"/>
          <w:insideV w:val="nil"/>
        </w:tblBorders>
        <w:tblLook w:val="04A0" w:firstRow="1" w:lastRow="0" w:firstColumn="1" w:lastColumn="0" w:noHBand="0" w:noVBand="1"/>
      </w:tblPr>
      <w:tblGrid>
        <w:gridCol w:w="1981"/>
        <w:gridCol w:w="1666"/>
        <w:gridCol w:w="1633"/>
        <w:gridCol w:w="1438"/>
        <w:gridCol w:w="1786"/>
      </w:tblGrid>
      <w:tr w:rsidR="00C43B5A" w:rsidRPr="00C43B5A" w14:paraId="4CAD6A2A" w14:textId="77777777">
        <w:trPr>
          <w:cantSplit/>
        </w:trPr>
        <w:tc>
          <w:tcPr>
            <w:tcW w:w="9750" w:type="dxa"/>
            <w:gridSpan w:val="5"/>
            <w:tcBorders>
              <w:top w:val="nil"/>
              <w:left w:val="nil"/>
              <w:bottom w:val="single" w:sz="8" w:space="0" w:color="000080"/>
              <w:right w:val="nil"/>
            </w:tcBorders>
            <w:shd w:val="clear" w:color="auto" w:fill="FFFFFF"/>
            <w:vAlign w:val="center"/>
          </w:tcPr>
          <w:p w14:paraId="47C787B1" w14:textId="77777777" w:rsidR="00671A0F" w:rsidRPr="00C43B5A" w:rsidRDefault="002B0D48" w:rsidP="007F174F">
            <w:pPr>
              <w:ind w:left="120"/>
              <w:rPr>
                <w:lang w:val="en-GB"/>
              </w:rPr>
            </w:pPr>
            <w:r w:rsidRPr="00C43B5A">
              <w:rPr>
                <w:b/>
                <w:lang w:val="en-GB"/>
              </w:rPr>
              <w:t>TABLE 2</w:t>
            </w:r>
            <w:r w:rsidR="005E6067" w:rsidRPr="00C43B5A">
              <w:rPr>
                <w:b/>
                <w:lang w:val="en-GB"/>
              </w:rPr>
              <w:t>.</w:t>
            </w:r>
            <w:r w:rsidR="005E6067" w:rsidRPr="00C43B5A">
              <w:rPr>
                <w:lang w:val="en-GB"/>
              </w:rPr>
              <w:t xml:space="preserve"> Production and consumption of authors</w:t>
            </w:r>
          </w:p>
        </w:tc>
      </w:tr>
      <w:tr w:rsidR="00C43B5A" w:rsidRPr="00C43B5A" w14:paraId="2975FCC2" w14:textId="77777777">
        <w:trPr>
          <w:cantSplit/>
        </w:trPr>
        <w:tc>
          <w:tcPr>
            <w:tcW w:w="2199" w:type="dxa"/>
            <w:tcBorders>
              <w:top w:val="single" w:sz="8" w:space="0" w:color="000080"/>
              <w:left w:val="nil"/>
              <w:bottom w:val="single" w:sz="8" w:space="0" w:color="000080"/>
              <w:right w:val="nil"/>
            </w:tcBorders>
            <w:shd w:val="clear" w:color="auto" w:fill="FFFFFF"/>
            <w:vAlign w:val="center"/>
          </w:tcPr>
          <w:p w14:paraId="33CEB76F" w14:textId="77777777" w:rsidR="00671A0F" w:rsidRPr="00C43B5A" w:rsidRDefault="005E6067" w:rsidP="007F174F">
            <w:pPr>
              <w:ind w:left="120"/>
              <w:rPr>
                <w:b/>
                <w:lang w:val="en-GB"/>
              </w:rPr>
            </w:pPr>
            <w:r w:rsidRPr="00C43B5A">
              <w:rPr>
                <w:b/>
                <w:lang w:val="en-GB"/>
              </w:rPr>
              <w:t>Authors</w:t>
            </w:r>
          </w:p>
        </w:tc>
        <w:tc>
          <w:tcPr>
            <w:tcW w:w="1721" w:type="dxa"/>
            <w:tcBorders>
              <w:top w:val="single" w:sz="8" w:space="0" w:color="000080"/>
              <w:left w:val="nil"/>
              <w:bottom w:val="single" w:sz="8" w:space="0" w:color="000080"/>
              <w:right w:val="nil"/>
            </w:tcBorders>
            <w:shd w:val="clear" w:color="auto" w:fill="FFFFFF"/>
            <w:vAlign w:val="center"/>
          </w:tcPr>
          <w:p w14:paraId="1C5FDF90" w14:textId="77777777" w:rsidR="00671A0F" w:rsidRPr="00C43B5A" w:rsidRDefault="005E6067" w:rsidP="007F174F">
            <w:pPr>
              <w:ind w:left="120"/>
              <w:jc w:val="center"/>
              <w:rPr>
                <w:b/>
                <w:lang w:val="en-GB"/>
              </w:rPr>
            </w:pPr>
            <w:r w:rsidRPr="00C43B5A">
              <w:rPr>
                <w:b/>
                <w:lang w:val="en-GB"/>
              </w:rPr>
              <w:t>Productions</w:t>
            </w:r>
          </w:p>
        </w:tc>
        <w:tc>
          <w:tcPr>
            <w:tcW w:w="1855" w:type="dxa"/>
            <w:tcBorders>
              <w:top w:val="single" w:sz="8" w:space="0" w:color="000080"/>
              <w:left w:val="nil"/>
              <w:bottom w:val="single" w:sz="8" w:space="0" w:color="000080"/>
              <w:right w:val="nil"/>
            </w:tcBorders>
            <w:shd w:val="clear" w:color="auto" w:fill="FFFFFF"/>
            <w:vAlign w:val="center"/>
          </w:tcPr>
          <w:p w14:paraId="251060AB" w14:textId="77777777" w:rsidR="00671A0F" w:rsidRPr="00C43B5A" w:rsidRDefault="005E6067" w:rsidP="007F174F">
            <w:pPr>
              <w:ind w:left="120"/>
              <w:jc w:val="center"/>
              <w:rPr>
                <w:b/>
                <w:lang w:val="en-GB"/>
              </w:rPr>
            </w:pPr>
            <w:r w:rsidRPr="00C43B5A">
              <w:rPr>
                <w:b/>
                <w:lang w:val="en-GB"/>
              </w:rPr>
              <w:t>Citations</w:t>
            </w:r>
          </w:p>
        </w:tc>
        <w:tc>
          <w:tcPr>
            <w:tcW w:w="1781" w:type="dxa"/>
            <w:tcBorders>
              <w:top w:val="single" w:sz="8" w:space="0" w:color="000080"/>
              <w:left w:val="nil"/>
              <w:bottom w:val="single" w:sz="8" w:space="0" w:color="000080"/>
              <w:right w:val="nil"/>
            </w:tcBorders>
            <w:shd w:val="clear" w:color="auto" w:fill="FFFFFF"/>
            <w:vAlign w:val="center"/>
          </w:tcPr>
          <w:p w14:paraId="0059534C" w14:textId="77777777" w:rsidR="00671A0F" w:rsidRPr="00C43B5A" w:rsidRDefault="00657D34" w:rsidP="00620AEE">
            <w:pPr>
              <w:ind w:left="120"/>
              <w:jc w:val="center"/>
              <w:rPr>
                <w:b/>
                <w:lang w:val="en-GB"/>
              </w:rPr>
            </w:pPr>
            <w:r w:rsidRPr="00C43B5A">
              <w:rPr>
                <w:b/>
                <w:lang w:val="en-GB"/>
              </w:rPr>
              <w:t>A.I.</w:t>
            </w:r>
            <w:r w:rsidR="00620AEE" w:rsidRPr="00C43B5A">
              <w:rPr>
                <w:b/>
                <w:lang w:val="en-GB"/>
              </w:rPr>
              <w:t>I</w:t>
            </w:r>
            <w:r w:rsidR="005E6067" w:rsidRPr="00C43B5A">
              <w:rPr>
                <w:b/>
                <w:lang w:val="en-GB"/>
              </w:rPr>
              <w:t>.</w:t>
            </w:r>
          </w:p>
        </w:tc>
        <w:tc>
          <w:tcPr>
            <w:tcW w:w="2194" w:type="dxa"/>
            <w:tcBorders>
              <w:top w:val="single" w:sz="8" w:space="0" w:color="000080"/>
              <w:left w:val="nil"/>
              <w:bottom w:val="single" w:sz="8" w:space="0" w:color="000080"/>
              <w:right w:val="nil"/>
            </w:tcBorders>
            <w:shd w:val="clear" w:color="auto" w:fill="FFFFFF"/>
            <w:vAlign w:val="center"/>
          </w:tcPr>
          <w:p w14:paraId="7DDD2F8C" w14:textId="77777777" w:rsidR="00671A0F" w:rsidRPr="00C43B5A" w:rsidRDefault="00657D34" w:rsidP="00620AEE">
            <w:pPr>
              <w:ind w:left="160" w:right="180"/>
              <w:jc w:val="center"/>
              <w:rPr>
                <w:b/>
                <w:lang w:val="en-GB"/>
              </w:rPr>
            </w:pPr>
            <w:r w:rsidRPr="00C43B5A">
              <w:rPr>
                <w:b/>
                <w:lang w:val="en-GB"/>
              </w:rPr>
              <w:t>A.</w:t>
            </w:r>
            <w:r w:rsidR="005E6067" w:rsidRPr="00C43B5A">
              <w:rPr>
                <w:b/>
                <w:lang w:val="en-GB"/>
              </w:rPr>
              <w:t>I</w:t>
            </w:r>
            <w:r w:rsidRPr="00C43B5A">
              <w:rPr>
                <w:b/>
                <w:lang w:val="en-GB"/>
              </w:rPr>
              <w:t>.</w:t>
            </w:r>
            <w:r w:rsidR="00620AEE" w:rsidRPr="00C43B5A">
              <w:rPr>
                <w:b/>
                <w:lang w:val="en-GB"/>
              </w:rPr>
              <w:t>I</w:t>
            </w:r>
            <w:r w:rsidR="005E6067" w:rsidRPr="00C43B5A">
              <w:rPr>
                <w:b/>
                <w:lang w:val="en-GB"/>
              </w:rPr>
              <w:t>. Rank</w:t>
            </w:r>
          </w:p>
        </w:tc>
      </w:tr>
      <w:tr w:rsidR="00C43B5A" w:rsidRPr="00C43B5A" w14:paraId="6F10322A" w14:textId="77777777">
        <w:trPr>
          <w:cantSplit/>
        </w:trPr>
        <w:tc>
          <w:tcPr>
            <w:tcW w:w="2199" w:type="dxa"/>
            <w:tcBorders>
              <w:top w:val="single" w:sz="8" w:space="0" w:color="000080"/>
              <w:left w:val="nil"/>
              <w:bottom w:val="nil"/>
              <w:right w:val="nil"/>
            </w:tcBorders>
            <w:shd w:val="clear" w:color="auto" w:fill="FFFFFF"/>
            <w:vAlign w:val="center"/>
          </w:tcPr>
          <w:p w14:paraId="2E6E59BF" w14:textId="77777777" w:rsidR="00671A0F" w:rsidRPr="00C43B5A" w:rsidRDefault="005E6067" w:rsidP="007F174F">
            <w:pPr>
              <w:ind w:left="120"/>
              <w:rPr>
                <w:i/>
                <w:lang w:val="en-GB"/>
              </w:rPr>
            </w:pPr>
            <w:r w:rsidRPr="00C43B5A">
              <w:rPr>
                <w:i/>
                <w:lang w:val="en-GB"/>
              </w:rPr>
              <w:t>Hong, H. Y.</w:t>
            </w:r>
          </w:p>
        </w:tc>
        <w:tc>
          <w:tcPr>
            <w:tcW w:w="1721" w:type="dxa"/>
            <w:tcBorders>
              <w:top w:val="single" w:sz="8" w:space="0" w:color="000080"/>
              <w:left w:val="nil"/>
              <w:bottom w:val="nil"/>
              <w:right w:val="nil"/>
            </w:tcBorders>
            <w:shd w:val="clear" w:color="auto" w:fill="FFFFFF"/>
            <w:vAlign w:val="center"/>
          </w:tcPr>
          <w:p w14:paraId="5A75C1DC" w14:textId="77777777" w:rsidR="00671A0F" w:rsidRPr="00C43B5A" w:rsidRDefault="005E6067" w:rsidP="007F174F">
            <w:pPr>
              <w:ind w:left="120"/>
              <w:jc w:val="center"/>
              <w:rPr>
                <w:lang w:val="en-GB"/>
              </w:rPr>
            </w:pPr>
            <w:r w:rsidRPr="00C43B5A">
              <w:rPr>
                <w:lang w:val="en-GB"/>
              </w:rPr>
              <w:t>13</w:t>
            </w:r>
          </w:p>
        </w:tc>
        <w:tc>
          <w:tcPr>
            <w:tcW w:w="1855" w:type="dxa"/>
            <w:tcBorders>
              <w:top w:val="single" w:sz="8" w:space="0" w:color="000080"/>
              <w:left w:val="nil"/>
              <w:bottom w:val="nil"/>
              <w:right w:val="nil"/>
            </w:tcBorders>
            <w:shd w:val="clear" w:color="auto" w:fill="FFFFFF"/>
            <w:vAlign w:val="center"/>
          </w:tcPr>
          <w:p w14:paraId="729B0E14" w14:textId="77777777" w:rsidR="00671A0F" w:rsidRPr="00C43B5A" w:rsidRDefault="005E6067" w:rsidP="007F174F">
            <w:pPr>
              <w:ind w:left="120"/>
              <w:jc w:val="center"/>
              <w:rPr>
                <w:lang w:val="en-GB"/>
              </w:rPr>
            </w:pPr>
            <w:r w:rsidRPr="00C43B5A">
              <w:rPr>
                <w:lang w:val="en-GB"/>
              </w:rPr>
              <w:t>39</w:t>
            </w:r>
          </w:p>
        </w:tc>
        <w:tc>
          <w:tcPr>
            <w:tcW w:w="1781" w:type="dxa"/>
            <w:tcBorders>
              <w:top w:val="single" w:sz="8" w:space="0" w:color="000080"/>
              <w:left w:val="nil"/>
              <w:bottom w:val="nil"/>
              <w:right w:val="nil"/>
            </w:tcBorders>
            <w:shd w:val="clear" w:color="auto" w:fill="FFFFFF"/>
            <w:vAlign w:val="center"/>
          </w:tcPr>
          <w:p w14:paraId="41780A74" w14:textId="77777777" w:rsidR="00671A0F" w:rsidRPr="00C43B5A" w:rsidRDefault="005E6067" w:rsidP="007F174F">
            <w:pPr>
              <w:ind w:left="120"/>
              <w:jc w:val="center"/>
              <w:rPr>
                <w:lang w:val="en-GB"/>
              </w:rPr>
            </w:pPr>
            <w:r w:rsidRPr="00C43B5A">
              <w:rPr>
                <w:lang w:val="en-GB"/>
              </w:rPr>
              <w:t>3</w:t>
            </w:r>
          </w:p>
        </w:tc>
        <w:tc>
          <w:tcPr>
            <w:tcW w:w="2194" w:type="dxa"/>
            <w:tcBorders>
              <w:top w:val="single" w:sz="8" w:space="0" w:color="000080"/>
              <w:left w:val="nil"/>
              <w:bottom w:val="nil"/>
              <w:right w:val="nil"/>
            </w:tcBorders>
            <w:shd w:val="clear" w:color="auto" w:fill="FFFFFF"/>
            <w:vAlign w:val="center"/>
          </w:tcPr>
          <w:p w14:paraId="3535E147" w14:textId="77777777" w:rsidR="00671A0F" w:rsidRPr="00C43B5A" w:rsidRDefault="005E6067" w:rsidP="007F174F">
            <w:pPr>
              <w:ind w:left="120"/>
              <w:jc w:val="center"/>
              <w:rPr>
                <w:lang w:val="en-GB"/>
              </w:rPr>
            </w:pPr>
            <w:r w:rsidRPr="00C43B5A">
              <w:rPr>
                <w:lang w:val="en-GB"/>
              </w:rPr>
              <w:t>6</w:t>
            </w:r>
          </w:p>
        </w:tc>
      </w:tr>
      <w:tr w:rsidR="00C43B5A" w:rsidRPr="00C43B5A" w14:paraId="74AE67FA" w14:textId="77777777">
        <w:trPr>
          <w:cantSplit/>
        </w:trPr>
        <w:tc>
          <w:tcPr>
            <w:tcW w:w="2199" w:type="dxa"/>
            <w:tcBorders>
              <w:top w:val="nil"/>
              <w:left w:val="nil"/>
              <w:bottom w:val="nil"/>
              <w:right w:val="nil"/>
            </w:tcBorders>
            <w:shd w:val="clear" w:color="auto" w:fill="FFFFFF"/>
            <w:vAlign w:val="center"/>
          </w:tcPr>
          <w:p w14:paraId="5B615923" w14:textId="77777777" w:rsidR="00671A0F" w:rsidRPr="00C43B5A" w:rsidRDefault="005E6067" w:rsidP="007F174F">
            <w:pPr>
              <w:ind w:left="120"/>
              <w:rPr>
                <w:i/>
                <w:lang w:val="en-GB"/>
              </w:rPr>
            </w:pPr>
            <w:r w:rsidRPr="00C43B5A">
              <w:rPr>
                <w:i/>
                <w:lang w:val="en-GB"/>
              </w:rPr>
              <w:t>Scardamalia, M.</w:t>
            </w:r>
          </w:p>
        </w:tc>
        <w:tc>
          <w:tcPr>
            <w:tcW w:w="1721" w:type="dxa"/>
            <w:tcBorders>
              <w:top w:val="nil"/>
              <w:left w:val="nil"/>
              <w:bottom w:val="nil"/>
              <w:right w:val="nil"/>
            </w:tcBorders>
            <w:shd w:val="clear" w:color="auto" w:fill="FFFFFF"/>
            <w:vAlign w:val="center"/>
          </w:tcPr>
          <w:p w14:paraId="40A57280" w14:textId="77777777" w:rsidR="00671A0F" w:rsidRPr="00C43B5A" w:rsidRDefault="005E6067" w:rsidP="007F174F">
            <w:pPr>
              <w:ind w:left="120"/>
              <w:jc w:val="center"/>
              <w:rPr>
                <w:lang w:val="en-GB"/>
              </w:rPr>
            </w:pPr>
            <w:r w:rsidRPr="00C43B5A">
              <w:rPr>
                <w:lang w:val="en-GB"/>
              </w:rPr>
              <w:t>11</w:t>
            </w:r>
          </w:p>
        </w:tc>
        <w:tc>
          <w:tcPr>
            <w:tcW w:w="1855" w:type="dxa"/>
            <w:tcBorders>
              <w:top w:val="nil"/>
              <w:left w:val="nil"/>
              <w:bottom w:val="nil"/>
              <w:right w:val="nil"/>
            </w:tcBorders>
            <w:shd w:val="clear" w:color="auto" w:fill="FFFFFF"/>
            <w:vAlign w:val="center"/>
          </w:tcPr>
          <w:p w14:paraId="262669B9" w14:textId="77777777" w:rsidR="00671A0F" w:rsidRPr="00C43B5A" w:rsidRDefault="005E6067" w:rsidP="007F174F">
            <w:pPr>
              <w:ind w:left="120"/>
              <w:jc w:val="center"/>
              <w:rPr>
                <w:lang w:val="en-GB"/>
              </w:rPr>
            </w:pPr>
            <w:r w:rsidRPr="00C43B5A">
              <w:rPr>
                <w:lang w:val="en-GB"/>
              </w:rPr>
              <w:t>107</w:t>
            </w:r>
          </w:p>
        </w:tc>
        <w:tc>
          <w:tcPr>
            <w:tcW w:w="1781" w:type="dxa"/>
            <w:tcBorders>
              <w:top w:val="nil"/>
              <w:left w:val="nil"/>
              <w:bottom w:val="nil"/>
              <w:right w:val="nil"/>
            </w:tcBorders>
            <w:shd w:val="clear" w:color="auto" w:fill="FFFFFF"/>
            <w:vAlign w:val="center"/>
          </w:tcPr>
          <w:p w14:paraId="2AB2B427" w14:textId="77777777" w:rsidR="00671A0F" w:rsidRPr="00C43B5A" w:rsidRDefault="005E6067" w:rsidP="007F174F">
            <w:pPr>
              <w:ind w:left="120"/>
              <w:jc w:val="center"/>
              <w:rPr>
                <w:lang w:val="en-GB"/>
              </w:rPr>
            </w:pPr>
            <w:r w:rsidRPr="00C43B5A">
              <w:rPr>
                <w:lang w:val="en-GB"/>
              </w:rPr>
              <w:t>9.73</w:t>
            </w:r>
          </w:p>
        </w:tc>
        <w:tc>
          <w:tcPr>
            <w:tcW w:w="2194" w:type="dxa"/>
            <w:tcBorders>
              <w:top w:val="nil"/>
              <w:left w:val="nil"/>
              <w:bottom w:val="nil"/>
              <w:right w:val="nil"/>
            </w:tcBorders>
            <w:shd w:val="clear" w:color="auto" w:fill="FFFFFF"/>
            <w:vAlign w:val="center"/>
          </w:tcPr>
          <w:p w14:paraId="24B5FCC2" w14:textId="77777777" w:rsidR="00671A0F" w:rsidRPr="00C43B5A" w:rsidRDefault="005E6067" w:rsidP="007F174F">
            <w:pPr>
              <w:ind w:left="120"/>
              <w:jc w:val="center"/>
              <w:rPr>
                <w:lang w:val="en-GB"/>
              </w:rPr>
            </w:pPr>
            <w:r w:rsidRPr="00C43B5A">
              <w:rPr>
                <w:lang w:val="en-GB"/>
              </w:rPr>
              <w:t>3</w:t>
            </w:r>
          </w:p>
        </w:tc>
      </w:tr>
      <w:tr w:rsidR="00C43B5A" w:rsidRPr="00C43B5A" w14:paraId="1107F67D" w14:textId="77777777">
        <w:trPr>
          <w:cantSplit/>
        </w:trPr>
        <w:tc>
          <w:tcPr>
            <w:tcW w:w="2199" w:type="dxa"/>
            <w:tcBorders>
              <w:top w:val="nil"/>
              <w:left w:val="nil"/>
              <w:bottom w:val="nil"/>
              <w:right w:val="nil"/>
            </w:tcBorders>
            <w:shd w:val="clear" w:color="auto" w:fill="FFFFFF"/>
            <w:vAlign w:val="center"/>
          </w:tcPr>
          <w:p w14:paraId="61D7E94A" w14:textId="77777777" w:rsidR="00671A0F" w:rsidRPr="00C43B5A" w:rsidRDefault="005E6067" w:rsidP="007F174F">
            <w:pPr>
              <w:ind w:left="120"/>
              <w:rPr>
                <w:i/>
                <w:lang w:val="en-GB"/>
              </w:rPr>
            </w:pPr>
            <w:r w:rsidRPr="00C43B5A">
              <w:rPr>
                <w:i/>
                <w:lang w:val="en-GB"/>
              </w:rPr>
              <w:t>Chai, C. S.</w:t>
            </w:r>
          </w:p>
        </w:tc>
        <w:tc>
          <w:tcPr>
            <w:tcW w:w="1721" w:type="dxa"/>
            <w:tcBorders>
              <w:top w:val="nil"/>
              <w:left w:val="nil"/>
              <w:bottom w:val="nil"/>
              <w:right w:val="nil"/>
            </w:tcBorders>
            <w:shd w:val="clear" w:color="auto" w:fill="FFFFFF"/>
            <w:vAlign w:val="center"/>
          </w:tcPr>
          <w:p w14:paraId="331DA54F" w14:textId="77777777" w:rsidR="00671A0F" w:rsidRPr="00C43B5A" w:rsidRDefault="005E6067" w:rsidP="007F174F">
            <w:pPr>
              <w:ind w:left="120"/>
              <w:jc w:val="center"/>
              <w:rPr>
                <w:lang w:val="en-GB"/>
              </w:rPr>
            </w:pPr>
            <w:r w:rsidRPr="00C43B5A">
              <w:rPr>
                <w:lang w:val="en-GB"/>
              </w:rPr>
              <w:t>10</w:t>
            </w:r>
          </w:p>
        </w:tc>
        <w:tc>
          <w:tcPr>
            <w:tcW w:w="1855" w:type="dxa"/>
            <w:tcBorders>
              <w:top w:val="nil"/>
              <w:left w:val="nil"/>
              <w:bottom w:val="nil"/>
              <w:right w:val="nil"/>
            </w:tcBorders>
            <w:shd w:val="clear" w:color="auto" w:fill="FFFFFF"/>
            <w:vAlign w:val="center"/>
          </w:tcPr>
          <w:p w14:paraId="135B90FB" w14:textId="77777777" w:rsidR="00671A0F" w:rsidRPr="00C43B5A" w:rsidRDefault="005E6067" w:rsidP="007F174F">
            <w:pPr>
              <w:ind w:left="120"/>
              <w:jc w:val="center"/>
              <w:rPr>
                <w:lang w:val="en-GB"/>
              </w:rPr>
            </w:pPr>
            <w:r w:rsidRPr="00C43B5A">
              <w:rPr>
                <w:lang w:val="en-GB"/>
              </w:rPr>
              <w:t>19</w:t>
            </w:r>
          </w:p>
        </w:tc>
        <w:tc>
          <w:tcPr>
            <w:tcW w:w="1781" w:type="dxa"/>
            <w:tcBorders>
              <w:top w:val="nil"/>
              <w:left w:val="nil"/>
              <w:bottom w:val="nil"/>
              <w:right w:val="nil"/>
            </w:tcBorders>
            <w:shd w:val="clear" w:color="auto" w:fill="FFFFFF"/>
            <w:vAlign w:val="center"/>
          </w:tcPr>
          <w:p w14:paraId="3AD5B963" w14:textId="77777777" w:rsidR="00671A0F" w:rsidRPr="00C43B5A" w:rsidRDefault="005E6067" w:rsidP="007F174F">
            <w:pPr>
              <w:ind w:left="120"/>
              <w:jc w:val="center"/>
              <w:rPr>
                <w:lang w:val="en-GB"/>
              </w:rPr>
            </w:pPr>
            <w:r w:rsidRPr="00C43B5A">
              <w:rPr>
                <w:lang w:val="en-GB"/>
              </w:rPr>
              <w:t>1.9</w:t>
            </w:r>
          </w:p>
        </w:tc>
        <w:tc>
          <w:tcPr>
            <w:tcW w:w="2194" w:type="dxa"/>
            <w:tcBorders>
              <w:top w:val="nil"/>
              <w:left w:val="nil"/>
              <w:bottom w:val="nil"/>
              <w:right w:val="nil"/>
            </w:tcBorders>
            <w:shd w:val="clear" w:color="auto" w:fill="FFFFFF"/>
            <w:vAlign w:val="center"/>
          </w:tcPr>
          <w:p w14:paraId="3435DA64" w14:textId="77777777" w:rsidR="00671A0F" w:rsidRPr="00C43B5A" w:rsidRDefault="005E6067" w:rsidP="007F174F">
            <w:pPr>
              <w:ind w:left="120"/>
              <w:jc w:val="center"/>
              <w:rPr>
                <w:lang w:val="en-GB"/>
              </w:rPr>
            </w:pPr>
            <w:r w:rsidRPr="00C43B5A">
              <w:rPr>
                <w:lang w:val="en-GB"/>
              </w:rPr>
              <w:t>8</w:t>
            </w:r>
          </w:p>
        </w:tc>
      </w:tr>
      <w:tr w:rsidR="00C43B5A" w:rsidRPr="00C43B5A" w14:paraId="6AC0F032" w14:textId="77777777">
        <w:trPr>
          <w:cantSplit/>
        </w:trPr>
        <w:tc>
          <w:tcPr>
            <w:tcW w:w="2199" w:type="dxa"/>
            <w:tcBorders>
              <w:top w:val="nil"/>
              <w:left w:val="nil"/>
              <w:bottom w:val="nil"/>
              <w:right w:val="nil"/>
            </w:tcBorders>
            <w:shd w:val="clear" w:color="auto" w:fill="FFFFFF"/>
            <w:vAlign w:val="center"/>
          </w:tcPr>
          <w:p w14:paraId="7987C9D0" w14:textId="77777777" w:rsidR="00671A0F" w:rsidRPr="00C43B5A" w:rsidRDefault="005E6067" w:rsidP="007F174F">
            <w:pPr>
              <w:ind w:left="120"/>
              <w:rPr>
                <w:i/>
                <w:lang w:val="en-GB"/>
              </w:rPr>
            </w:pPr>
            <w:r w:rsidRPr="00C43B5A">
              <w:rPr>
                <w:i/>
                <w:lang w:val="en-GB"/>
              </w:rPr>
              <w:t>Cress, U.</w:t>
            </w:r>
          </w:p>
        </w:tc>
        <w:tc>
          <w:tcPr>
            <w:tcW w:w="1721" w:type="dxa"/>
            <w:tcBorders>
              <w:top w:val="nil"/>
              <w:left w:val="nil"/>
              <w:bottom w:val="nil"/>
              <w:right w:val="nil"/>
            </w:tcBorders>
            <w:shd w:val="clear" w:color="auto" w:fill="FFFFFF"/>
            <w:vAlign w:val="center"/>
          </w:tcPr>
          <w:p w14:paraId="69561770" w14:textId="77777777" w:rsidR="00671A0F" w:rsidRPr="00C43B5A" w:rsidRDefault="005E6067" w:rsidP="007F174F">
            <w:pPr>
              <w:ind w:left="120"/>
              <w:jc w:val="center"/>
              <w:rPr>
                <w:lang w:val="en-GB"/>
              </w:rPr>
            </w:pPr>
            <w:r w:rsidRPr="00C43B5A">
              <w:rPr>
                <w:lang w:val="en-GB"/>
              </w:rPr>
              <w:t>10</w:t>
            </w:r>
          </w:p>
        </w:tc>
        <w:tc>
          <w:tcPr>
            <w:tcW w:w="1855" w:type="dxa"/>
            <w:tcBorders>
              <w:top w:val="nil"/>
              <w:left w:val="nil"/>
              <w:bottom w:val="nil"/>
              <w:right w:val="nil"/>
            </w:tcBorders>
            <w:shd w:val="clear" w:color="auto" w:fill="FFFFFF"/>
            <w:vAlign w:val="center"/>
          </w:tcPr>
          <w:p w14:paraId="26CE0CAA" w14:textId="77777777" w:rsidR="00671A0F" w:rsidRPr="00C43B5A" w:rsidRDefault="005E6067" w:rsidP="007F174F">
            <w:pPr>
              <w:ind w:left="120"/>
              <w:jc w:val="center"/>
              <w:rPr>
                <w:lang w:val="en-GB"/>
              </w:rPr>
            </w:pPr>
            <w:r w:rsidRPr="00C43B5A">
              <w:rPr>
                <w:lang w:val="en-GB"/>
              </w:rPr>
              <w:t>76</w:t>
            </w:r>
          </w:p>
        </w:tc>
        <w:tc>
          <w:tcPr>
            <w:tcW w:w="1781" w:type="dxa"/>
            <w:tcBorders>
              <w:top w:val="nil"/>
              <w:left w:val="nil"/>
              <w:bottom w:val="nil"/>
              <w:right w:val="nil"/>
            </w:tcBorders>
            <w:shd w:val="clear" w:color="auto" w:fill="FFFFFF"/>
            <w:vAlign w:val="center"/>
          </w:tcPr>
          <w:p w14:paraId="49C89B97" w14:textId="77777777" w:rsidR="00671A0F" w:rsidRPr="00C43B5A" w:rsidRDefault="005E6067" w:rsidP="007F174F">
            <w:pPr>
              <w:ind w:left="120"/>
              <w:jc w:val="center"/>
              <w:rPr>
                <w:lang w:val="en-GB"/>
              </w:rPr>
            </w:pPr>
            <w:r w:rsidRPr="00C43B5A">
              <w:rPr>
                <w:lang w:val="en-GB"/>
              </w:rPr>
              <w:t>7.6</w:t>
            </w:r>
          </w:p>
        </w:tc>
        <w:tc>
          <w:tcPr>
            <w:tcW w:w="2194" w:type="dxa"/>
            <w:tcBorders>
              <w:top w:val="nil"/>
              <w:left w:val="nil"/>
              <w:bottom w:val="nil"/>
              <w:right w:val="nil"/>
            </w:tcBorders>
            <w:shd w:val="clear" w:color="auto" w:fill="FFFFFF"/>
            <w:vAlign w:val="center"/>
          </w:tcPr>
          <w:p w14:paraId="3005D4C9" w14:textId="77777777" w:rsidR="00671A0F" w:rsidRPr="00C43B5A" w:rsidRDefault="005E6067" w:rsidP="007F174F">
            <w:pPr>
              <w:ind w:left="120"/>
              <w:jc w:val="center"/>
              <w:rPr>
                <w:lang w:val="en-GB"/>
              </w:rPr>
            </w:pPr>
            <w:r w:rsidRPr="00C43B5A">
              <w:rPr>
                <w:lang w:val="en-GB"/>
              </w:rPr>
              <w:t>4</w:t>
            </w:r>
          </w:p>
        </w:tc>
      </w:tr>
      <w:tr w:rsidR="00C43B5A" w:rsidRPr="00C43B5A" w14:paraId="53B79FA0" w14:textId="77777777">
        <w:trPr>
          <w:cantSplit/>
        </w:trPr>
        <w:tc>
          <w:tcPr>
            <w:tcW w:w="2199" w:type="dxa"/>
            <w:tcBorders>
              <w:top w:val="nil"/>
              <w:left w:val="nil"/>
              <w:bottom w:val="nil"/>
              <w:right w:val="nil"/>
            </w:tcBorders>
            <w:shd w:val="clear" w:color="auto" w:fill="FFFFFF"/>
            <w:vAlign w:val="center"/>
          </w:tcPr>
          <w:p w14:paraId="06CB8B74" w14:textId="77777777" w:rsidR="00671A0F" w:rsidRPr="00C43B5A" w:rsidRDefault="005E6067" w:rsidP="007F174F">
            <w:pPr>
              <w:ind w:left="120"/>
              <w:rPr>
                <w:i/>
                <w:lang w:val="en-GB"/>
              </w:rPr>
            </w:pPr>
            <w:r w:rsidRPr="00C43B5A">
              <w:rPr>
                <w:i/>
                <w:lang w:val="en-GB"/>
              </w:rPr>
              <w:t>Bereiter, C.</w:t>
            </w:r>
          </w:p>
        </w:tc>
        <w:tc>
          <w:tcPr>
            <w:tcW w:w="1721" w:type="dxa"/>
            <w:tcBorders>
              <w:top w:val="nil"/>
              <w:left w:val="nil"/>
              <w:bottom w:val="nil"/>
              <w:right w:val="nil"/>
            </w:tcBorders>
            <w:shd w:val="clear" w:color="auto" w:fill="FFFFFF"/>
            <w:vAlign w:val="center"/>
          </w:tcPr>
          <w:p w14:paraId="49B19A16" w14:textId="77777777" w:rsidR="00671A0F" w:rsidRPr="00C43B5A" w:rsidRDefault="005E6067" w:rsidP="007F174F">
            <w:pPr>
              <w:ind w:left="120"/>
              <w:jc w:val="center"/>
              <w:rPr>
                <w:lang w:val="en-GB"/>
              </w:rPr>
            </w:pPr>
            <w:r w:rsidRPr="00C43B5A">
              <w:rPr>
                <w:lang w:val="en-GB"/>
              </w:rPr>
              <w:t>8</w:t>
            </w:r>
          </w:p>
        </w:tc>
        <w:tc>
          <w:tcPr>
            <w:tcW w:w="1855" w:type="dxa"/>
            <w:tcBorders>
              <w:top w:val="nil"/>
              <w:left w:val="nil"/>
              <w:bottom w:val="nil"/>
              <w:right w:val="nil"/>
            </w:tcBorders>
            <w:shd w:val="clear" w:color="auto" w:fill="FFFFFF"/>
            <w:vAlign w:val="center"/>
          </w:tcPr>
          <w:p w14:paraId="3D7119A1" w14:textId="77777777" w:rsidR="00671A0F" w:rsidRPr="00C43B5A" w:rsidRDefault="005E6067" w:rsidP="007F174F">
            <w:pPr>
              <w:ind w:left="120"/>
              <w:jc w:val="center"/>
              <w:rPr>
                <w:lang w:val="en-GB"/>
              </w:rPr>
            </w:pPr>
            <w:r w:rsidRPr="00C43B5A">
              <w:rPr>
                <w:lang w:val="en-GB"/>
              </w:rPr>
              <w:t>82</w:t>
            </w:r>
          </w:p>
        </w:tc>
        <w:tc>
          <w:tcPr>
            <w:tcW w:w="1781" w:type="dxa"/>
            <w:tcBorders>
              <w:top w:val="nil"/>
              <w:left w:val="nil"/>
              <w:bottom w:val="nil"/>
              <w:right w:val="nil"/>
            </w:tcBorders>
            <w:shd w:val="clear" w:color="auto" w:fill="FFFFFF"/>
            <w:vAlign w:val="center"/>
          </w:tcPr>
          <w:p w14:paraId="36F114F3" w14:textId="77777777" w:rsidR="00671A0F" w:rsidRPr="00C43B5A" w:rsidRDefault="005E6067" w:rsidP="007F174F">
            <w:pPr>
              <w:ind w:left="120"/>
              <w:jc w:val="center"/>
              <w:rPr>
                <w:lang w:val="en-GB"/>
              </w:rPr>
            </w:pPr>
            <w:r w:rsidRPr="00C43B5A">
              <w:rPr>
                <w:lang w:val="en-GB"/>
              </w:rPr>
              <w:t>10.25</w:t>
            </w:r>
          </w:p>
        </w:tc>
        <w:tc>
          <w:tcPr>
            <w:tcW w:w="2194" w:type="dxa"/>
            <w:tcBorders>
              <w:top w:val="nil"/>
              <w:left w:val="nil"/>
              <w:bottom w:val="nil"/>
              <w:right w:val="nil"/>
            </w:tcBorders>
            <w:shd w:val="clear" w:color="auto" w:fill="FFFFFF"/>
            <w:vAlign w:val="center"/>
          </w:tcPr>
          <w:p w14:paraId="59BD717D" w14:textId="77777777" w:rsidR="00671A0F" w:rsidRPr="00C43B5A" w:rsidRDefault="005E6067" w:rsidP="007F174F">
            <w:pPr>
              <w:ind w:left="120"/>
              <w:jc w:val="center"/>
              <w:rPr>
                <w:lang w:val="en-GB"/>
              </w:rPr>
            </w:pPr>
            <w:r w:rsidRPr="00C43B5A">
              <w:rPr>
                <w:lang w:val="en-GB"/>
              </w:rPr>
              <w:t>1</w:t>
            </w:r>
          </w:p>
        </w:tc>
      </w:tr>
      <w:tr w:rsidR="00C43B5A" w:rsidRPr="00C43B5A" w14:paraId="03FF9B18" w14:textId="77777777">
        <w:trPr>
          <w:cantSplit/>
        </w:trPr>
        <w:tc>
          <w:tcPr>
            <w:tcW w:w="2199" w:type="dxa"/>
            <w:tcBorders>
              <w:top w:val="nil"/>
              <w:left w:val="nil"/>
              <w:bottom w:val="nil"/>
              <w:right w:val="nil"/>
            </w:tcBorders>
            <w:shd w:val="clear" w:color="auto" w:fill="FFFFFF"/>
            <w:vAlign w:val="center"/>
          </w:tcPr>
          <w:p w14:paraId="4673A773" w14:textId="77777777" w:rsidR="00671A0F" w:rsidRPr="00C43B5A" w:rsidRDefault="005E6067" w:rsidP="007F174F">
            <w:pPr>
              <w:ind w:left="120"/>
              <w:rPr>
                <w:i/>
                <w:lang w:val="en-GB"/>
              </w:rPr>
            </w:pPr>
            <w:r w:rsidRPr="00C43B5A">
              <w:rPr>
                <w:i/>
                <w:lang w:val="en-GB"/>
              </w:rPr>
              <w:t>Chen, B.</w:t>
            </w:r>
          </w:p>
        </w:tc>
        <w:tc>
          <w:tcPr>
            <w:tcW w:w="1721" w:type="dxa"/>
            <w:tcBorders>
              <w:top w:val="nil"/>
              <w:left w:val="nil"/>
              <w:bottom w:val="nil"/>
              <w:right w:val="nil"/>
            </w:tcBorders>
            <w:shd w:val="clear" w:color="auto" w:fill="FFFFFF"/>
            <w:vAlign w:val="center"/>
          </w:tcPr>
          <w:p w14:paraId="5DEBB6F3" w14:textId="77777777" w:rsidR="00671A0F" w:rsidRPr="00C43B5A" w:rsidRDefault="005E6067" w:rsidP="007F174F">
            <w:pPr>
              <w:ind w:left="120"/>
              <w:jc w:val="center"/>
              <w:rPr>
                <w:lang w:val="en-GB"/>
              </w:rPr>
            </w:pPr>
            <w:r w:rsidRPr="00C43B5A">
              <w:rPr>
                <w:lang w:val="en-GB"/>
              </w:rPr>
              <w:t>8</w:t>
            </w:r>
          </w:p>
        </w:tc>
        <w:tc>
          <w:tcPr>
            <w:tcW w:w="1855" w:type="dxa"/>
            <w:tcBorders>
              <w:top w:val="nil"/>
              <w:left w:val="nil"/>
              <w:bottom w:val="nil"/>
              <w:right w:val="nil"/>
            </w:tcBorders>
            <w:shd w:val="clear" w:color="auto" w:fill="FFFFFF"/>
            <w:vAlign w:val="center"/>
          </w:tcPr>
          <w:p w14:paraId="36D66FC1" w14:textId="77777777" w:rsidR="00671A0F" w:rsidRPr="00C43B5A" w:rsidRDefault="005E6067" w:rsidP="007F174F">
            <w:pPr>
              <w:ind w:left="120"/>
              <w:jc w:val="center"/>
              <w:rPr>
                <w:lang w:val="en-GB"/>
              </w:rPr>
            </w:pPr>
            <w:r w:rsidRPr="00C43B5A">
              <w:rPr>
                <w:lang w:val="en-GB"/>
              </w:rPr>
              <w:t>39</w:t>
            </w:r>
          </w:p>
        </w:tc>
        <w:tc>
          <w:tcPr>
            <w:tcW w:w="1781" w:type="dxa"/>
            <w:tcBorders>
              <w:top w:val="nil"/>
              <w:left w:val="nil"/>
              <w:bottom w:val="nil"/>
              <w:right w:val="nil"/>
            </w:tcBorders>
            <w:shd w:val="clear" w:color="auto" w:fill="FFFFFF"/>
            <w:vAlign w:val="center"/>
          </w:tcPr>
          <w:p w14:paraId="5B8A1308" w14:textId="77777777" w:rsidR="00671A0F" w:rsidRPr="00C43B5A" w:rsidRDefault="005E6067" w:rsidP="007F174F">
            <w:pPr>
              <w:ind w:left="120"/>
              <w:jc w:val="center"/>
              <w:rPr>
                <w:lang w:val="en-GB"/>
              </w:rPr>
            </w:pPr>
            <w:r w:rsidRPr="00C43B5A">
              <w:rPr>
                <w:lang w:val="en-GB"/>
              </w:rPr>
              <w:t>4.87</w:t>
            </w:r>
          </w:p>
        </w:tc>
        <w:tc>
          <w:tcPr>
            <w:tcW w:w="2194" w:type="dxa"/>
            <w:tcBorders>
              <w:top w:val="nil"/>
              <w:left w:val="nil"/>
              <w:bottom w:val="nil"/>
              <w:right w:val="nil"/>
            </w:tcBorders>
            <w:shd w:val="clear" w:color="auto" w:fill="FFFFFF"/>
            <w:vAlign w:val="center"/>
          </w:tcPr>
          <w:p w14:paraId="5B090487" w14:textId="77777777" w:rsidR="00671A0F" w:rsidRPr="00C43B5A" w:rsidRDefault="005E6067" w:rsidP="007F174F">
            <w:pPr>
              <w:ind w:left="120"/>
              <w:jc w:val="center"/>
              <w:rPr>
                <w:lang w:val="en-GB"/>
              </w:rPr>
            </w:pPr>
            <w:r w:rsidRPr="00C43B5A">
              <w:rPr>
                <w:lang w:val="en-GB"/>
              </w:rPr>
              <w:t>5</w:t>
            </w:r>
          </w:p>
        </w:tc>
      </w:tr>
      <w:tr w:rsidR="00C43B5A" w:rsidRPr="00C43B5A" w14:paraId="391B6BDA" w14:textId="77777777">
        <w:trPr>
          <w:cantSplit/>
        </w:trPr>
        <w:tc>
          <w:tcPr>
            <w:tcW w:w="2199" w:type="dxa"/>
            <w:tcBorders>
              <w:top w:val="nil"/>
              <w:left w:val="nil"/>
              <w:bottom w:val="nil"/>
              <w:right w:val="nil"/>
            </w:tcBorders>
            <w:shd w:val="clear" w:color="auto" w:fill="FFFFFF"/>
            <w:vAlign w:val="center"/>
          </w:tcPr>
          <w:p w14:paraId="7FED9858" w14:textId="77777777" w:rsidR="00671A0F" w:rsidRPr="00C43B5A" w:rsidRDefault="005E6067" w:rsidP="007F174F">
            <w:pPr>
              <w:ind w:left="120"/>
              <w:rPr>
                <w:i/>
                <w:lang w:val="en-GB"/>
              </w:rPr>
            </w:pPr>
            <w:r w:rsidRPr="00C43B5A">
              <w:rPr>
                <w:i/>
                <w:lang w:val="en-GB"/>
              </w:rPr>
              <w:t>Law, N.</w:t>
            </w:r>
          </w:p>
        </w:tc>
        <w:tc>
          <w:tcPr>
            <w:tcW w:w="1721" w:type="dxa"/>
            <w:tcBorders>
              <w:top w:val="nil"/>
              <w:left w:val="nil"/>
              <w:bottom w:val="nil"/>
              <w:right w:val="nil"/>
            </w:tcBorders>
            <w:shd w:val="clear" w:color="auto" w:fill="FFFFFF"/>
            <w:vAlign w:val="center"/>
          </w:tcPr>
          <w:p w14:paraId="58FA63C0" w14:textId="77777777" w:rsidR="00671A0F" w:rsidRPr="00C43B5A" w:rsidRDefault="005E6067" w:rsidP="007F174F">
            <w:pPr>
              <w:ind w:left="120"/>
              <w:jc w:val="center"/>
              <w:rPr>
                <w:lang w:val="en-GB"/>
              </w:rPr>
            </w:pPr>
            <w:r w:rsidRPr="00C43B5A">
              <w:rPr>
                <w:lang w:val="en-GB"/>
              </w:rPr>
              <w:t>7</w:t>
            </w:r>
          </w:p>
        </w:tc>
        <w:tc>
          <w:tcPr>
            <w:tcW w:w="1855" w:type="dxa"/>
            <w:tcBorders>
              <w:top w:val="nil"/>
              <w:left w:val="nil"/>
              <w:bottom w:val="nil"/>
              <w:right w:val="nil"/>
            </w:tcBorders>
            <w:shd w:val="clear" w:color="auto" w:fill="FFFFFF"/>
            <w:vAlign w:val="center"/>
          </w:tcPr>
          <w:p w14:paraId="18D1994A" w14:textId="77777777" w:rsidR="00671A0F" w:rsidRPr="00C43B5A" w:rsidRDefault="005E6067" w:rsidP="007F174F">
            <w:pPr>
              <w:ind w:left="120"/>
              <w:jc w:val="center"/>
              <w:rPr>
                <w:lang w:val="en-GB"/>
              </w:rPr>
            </w:pPr>
            <w:r w:rsidRPr="00C43B5A">
              <w:rPr>
                <w:lang w:val="en-GB"/>
              </w:rPr>
              <w:t>20</w:t>
            </w:r>
          </w:p>
        </w:tc>
        <w:tc>
          <w:tcPr>
            <w:tcW w:w="1781" w:type="dxa"/>
            <w:tcBorders>
              <w:top w:val="nil"/>
              <w:left w:val="nil"/>
              <w:bottom w:val="nil"/>
              <w:right w:val="nil"/>
            </w:tcBorders>
            <w:shd w:val="clear" w:color="auto" w:fill="FFFFFF"/>
            <w:vAlign w:val="center"/>
          </w:tcPr>
          <w:p w14:paraId="3BF26BDF" w14:textId="77777777" w:rsidR="00671A0F" w:rsidRPr="00C43B5A" w:rsidRDefault="005E6067" w:rsidP="007F174F">
            <w:pPr>
              <w:ind w:left="120"/>
              <w:jc w:val="center"/>
              <w:rPr>
                <w:lang w:val="en-GB"/>
              </w:rPr>
            </w:pPr>
            <w:r w:rsidRPr="00C43B5A">
              <w:rPr>
                <w:lang w:val="en-GB"/>
              </w:rPr>
              <w:t>2.86</w:t>
            </w:r>
          </w:p>
        </w:tc>
        <w:tc>
          <w:tcPr>
            <w:tcW w:w="2194" w:type="dxa"/>
            <w:tcBorders>
              <w:top w:val="nil"/>
              <w:left w:val="nil"/>
              <w:bottom w:val="nil"/>
              <w:right w:val="nil"/>
            </w:tcBorders>
            <w:shd w:val="clear" w:color="auto" w:fill="FFFFFF"/>
            <w:vAlign w:val="center"/>
          </w:tcPr>
          <w:p w14:paraId="5E21287F" w14:textId="77777777" w:rsidR="00671A0F" w:rsidRPr="00C43B5A" w:rsidRDefault="005E6067" w:rsidP="007F174F">
            <w:pPr>
              <w:ind w:left="120"/>
              <w:jc w:val="center"/>
              <w:rPr>
                <w:lang w:val="en-GB"/>
              </w:rPr>
            </w:pPr>
            <w:r w:rsidRPr="00C43B5A">
              <w:rPr>
                <w:lang w:val="en-GB"/>
              </w:rPr>
              <w:t>7</w:t>
            </w:r>
          </w:p>
        </w:tc>
      </w:tr>
      <w:tr w:rsidR="00C43B5A" w:rsidRPr="00C43B5A" w14:paraId="581CE5ED" w14:textId="77777777">
        <w:trPr>
          <w:cantSplit/>
        </w:trPr>
        <w:tc>
          <w:tcPr>
            <w:tcW w:w="2199" w:type="dxa"/>
            <w:tcBorders>
              <w:top w:val="nil"/>
              <w:left w:val="nil"/>
              <w:bottom w:val="single" w:sz="8" w:space="0" w:color="000080"/>
              <w:right w:val="nil"/>
            </w:tcBorders>
            <w:shd w:val="clear" w:color="auto" w:fill="FFFFFF"/>
            <w:vAlign w:val="center"/>
          </w:tcPr>
          <w:p w14:paraId="6C054A42" w14:textId="77777777" w:rsidR="00671A0F" w:rsidRPr="00C43B5A" w:rsidRDefault="005E6067" w:rsidP="007F174F">
            <w:pPr>
              <w:ind w:left="120"/>
              <w:rPr>
                <w:i/>
                <w:lang w:val="en-GB"/>
              </w:rPr>
            </w:pPr>
            <w:r w:rsidRPr="00C43B5A">
              <w:rPr>
                <w:i/>
                <w:lang w:val="en-GB"/>
              </w:rPr>
              <w:t>Kimmerle, J.</w:t>
            </w:r>
          </w:p>
        </w:tc>
        <w:tc>
          <w:tcPr>
            <w:tcW w:w="1721" w:type="dxa"/>
            <w:tcBorders>
              <w:top w:val="nil"/>
              <w:left w:val="nil"/>
              <w:bottom w:val="nil"/>
              <w:right w:val="nil"/>
            </w:tcBorders>
            <w:shd w:val="clear" w:color="auto" w:fill="FFFFFF"/>
            <w:vAlign w:val="center"/>
          </w:tcPr>
          <w:p w14:paraId="21FEAB6F" w14:textId="77777777" w:rsidR="00671A0F" w:rsidRPr="00C43B5A" w:rsidRDefault="005E6067" w:rsidP="007F174F">
            <w:pPr>
              <w:ind w:left="120"/>
              <w:jc w:val="center"/>
              <w:rPr>
                <w:lang w:val="en-GB"/>
              </w:rPr>
            </w:pPr>
            <w:r w:rsidRPr="00C43B5A">
              <w:rPr>
                <w:lang w:val="en-GB"/>
              </w:rPr>
              <w:t>6</w:t>
            </w:r>
          </w:p>
        </w:tc>
        <w:tc>
          <w:tcPr>
            <w:tcW w:w="1855" w:type="dxa"/>
            <w:tcBorders>
              <w:top w:val="nil"/>
              <w:left w:val="nil"/>
              <w:bottom w:val="nil"/>
              <w:right w:val="nil"/>
            </w:tcBorders>
            <w:shd w:val="clear" w:color="auto" w:fill="FFFFFF"/>
            <w:vAlign w:val="center"/>
          </w:tcPr>
          <w:p w14:paraId="420372B4" w14:textId="77777777" w:rsidR="00671A0F" w:rsidRPr="00C43B5A" w:rsidRDefault="005E6067" w:rsidP="007F174F">
            <w:pPr>
              <w:ind w:left="120"/>
              <w:jc w:val="center"/>
              <w:rPr>
                <w:lang w:val="en-GB"/>
              </w:rPr>
            </w:pPr>
            <w:r w:rsidRPr="00C43B5A">
              <w:rPr>
                <w:lang w:val="en-GB"/>
              </w:rPr>
              <w:t>60</w:t>
            </w:r>
          </w:p>
        </w:tc>
        <w:tc>
          <w:tcPr>
            <w:tcW w:w="1781" w:type="dxa"/>
            <w:tcBorders>
              <w:top w:val="nil"/>
              <w:left w:val="nil"/>
              <w:bottom w:val="nil"/>
              <w:right w:val="nil"/>
            </w:tcBorders>
            <w:shd w:val="clear" w:color="auto" w:fill="FFFFFF"/>
            <w:vAlign w:val="center"/>
          </w:tcPr>
          <w:p w14:paraId="195431C5" w14:textId="77777777" w:rsidR="00671A0F" w:rsidRPr="00C43B5A" w:rsidRDefault="005E6067" w:rsidP="007F174F">
            <w:pPr>
              <w:ind w:left="120"/>
              <w:jc w:val="center"/>
              <w:rPr>
                <w:lang w:val="en-GB"/>
              </w:rPr>
            </w:pPr>
            <w:r w:rsidRPr="00C43B5A">
              <w:rPr>
                <w:lang w:val="en-GB"/>
              </w:rPr>
              <w:t>10</w:t>
            </w:r>
          </w:p>
        </w:tc>
        <w:tc>
          <w:tcPr>
            <w:tcW w:w="2194" w:type="dxa"/>
            <w:tcBorders>
              <w:top w:val="nil"/>
              <w:left w:val="nil"/>
              <w:bottom w:val="single" w:sz="8" w:space="0" w:color="000080"/>
              <w:right w:val="nil"/>
            </w:tcBorders>
            <w:shd w:val="clear" w:color="auto" w:fill="FFFFFF"/>
            <w:vAlign w:val="center"/>
          </w:tcPr>
          <w:p w14:paraId="4E0605E4" w14:textId="77777777" w:rsidR="00671A0F" w:rsidRPr="00C43B5A" w:rsidRDefault="005E6067" w:rsidP="007F174F">
            <w:pPr>
              <w:ind w:left="120"/>
              <w:jc w:val="center"/>
              <w:rPr>
                <w:lang w:val="en-GB"/>
              </w:rPr>
            </w:pPr>
            <w:r w:rsidRPr="00C43B5A">
              <w:rPr>
                <w:lang w:val="en-GB"/>
              </w:rPr>
              <w:t>2</w:t>
            </w:r>
          </w:p>
        </w:tc>
      </w:tr>
      <w:tr w:rsidR="00C43B5A" w:rsidRPr="00C43B5A" w14:paraId="097C516A" w14:textId="77777777">
        <w:trPr>
          <w:cantSplit/>
        </w:trPr>
        <w:tc>
          <w:tcPr>
            <w:tcW w:w="9750" w:type="dxa"/>
            <w:gridSpan w:val="5"/>
            <w:tcBorders>
              <w:top w:val="single" w:sz="8" w:space="0" w:color="000080"/>
              <w:left w:val="nil"/>
              <w:bottom w:val="nil"/>
              <w:right w:val="nil"/>
            </w:tcBorders>
            <w:shd w:val="clear" w:color="auto" w:fill="FFFFFF"/>
            <w:vAlign w:val="center"/>
          </w:tcPr>
          <w:p w14:paraId="67AD96BA" w14:textId="77777777" w:rsidR="00671A0F" w:rsidRPr="00C43B5A" w:rsidRDefault="005E6067" w:rsidP="009B54B7">
            <w:pPr>
              <w:ind w:left="120"/>
              <w:rPr>
                <w:lang w:val="en-GB"/>
              </w:rPr>
            </w:pPr>
            <w:r w:rsidRPr="00C43B5A">
              <w:rPr>
                <w:lang w:val="en-GB"/>
              </w:rPr>
              <w:t xml:space="preserve">Note: Authors with 5 productions or less have been omitted. </w:t>
            </w:r>
            <w:r w:rsidR="00657D34" w:rsidRPr="00C43B5A">
              <w:rPr>
                <w:lang w:val="en-GB"/>
              </w:rPr>
              <w:t>A.I.</w:t>
            </w:r>
            <w:r w:rsidR="009B54B7" w:rsidRPr="00C43B5A">
              <w:rPr>
                <w:lang w:val="en-GB"/>
              </w:rPr>
              <w:t>I</w:t>
            </w:r>
            <w:r w:rsidR="00657D34" w:rsidRPr="00C43B5A">
              <w:rPr>
                <w:lang w:val="en-GB"/>
              </w:rPr>
              <w:t>.</w:t>
            </w:r>
            <w:r w:rsidRPr="00C43B5A">
              <w:rPr>
                <w:lang w:val="en-GB"/>
              </w:rPr>
              <w:t xml:space="preserve"> = </w:t>
            </w:r>
            <w:r w:rsidR="00657D34" w:rsidRPr="00C43B5A">
              <w:rPr>
                <w:lang w:val="en-GB"/>
              </w:rPr>
              <w:t xml:space="preserve">Author </w:t>
            </w:r>
            <w:r w:rsidRPr="00C43B5A">
              <w:rPr>
                <w:lang w:val="en-GB"/>
              </w:rPr>
              <w:t xml:space="preserve">Impact Index. </w:t>
            </w:r>
            <w:r w:rsidR="00657D34" w:rsidRPr="00C43B5A">
              <w:rPr>
                <w:lang w:val="en-GB"/>
              </w:rPr>
              <w:t>* = shared rank.</w:t>
            </w:r>
          </w:p>
        </w:tc>
      </w:tr>
    </w:tbl>
    <w:p w14:paraId="014BFBF2" w14:textId="77777777" w:rsidR="00671A0F" w:rsidRPr="00C43B5A" w:rsidRDefault="00671A0F" w:rsidP="007F174F">
      <w:pPr>
        <w:jc w:val="both"/>
        <w:rPr>
          <w:lang w:val="en-GB"/>
        </w:rPr>
      </w:pPr>
    </w:p>
    <w:p w14:paraId="5B0D1B60" w14:textId="77777777" w:rsidR="00671A0F" w:rsidRPr="00C43B5A" w:rsidRDefault="002B0D48" w:rsidP="006438FB">
      <w:pPr>
        <w:ind w:firstLine="708"/>
        <w:jc w:val="both"/>
        <w:rPr>
          <w:lang w:val="en-GB"/>
        </w:rPr>
      </w:pPr>
      <w:r w:rsidRPr="00C43B5A">
        <w:rPr>
          <w:lang w:val="en-GB"/>
        </w:rPr>
        <w:t xml:space="preserve">Table </w:t>
      </w:r>
      <w:r w:rsidR="00620AEE" w:rsidRPr="00C43B5A">
        <w:rPr>
          <w:lang w:val="en-GB"/>
        </w:rPr>
        <w:t>3</w:t>
      </w:r>
      <w:r w:rsidR="005E6067" w:rsidRPr="00C43B5A">
        <w:rPr>
          <w:lang w:val="en-GB"/>
        </w:rPr>
        <w:t xml:space="preserve"> shows that the data do not fit Price's “square roo</w:t>
      </w:r>
      <w:r w:rsidR="00533D85" w:rsidRPr="00C43B5A">
        <w:rPr>
          <w:lang w:val="en-GB"/>
        </w:rPr>
        <w:t>t” law (Price, 1963</w:t>
      </w:r>
      <w:r w:rsidR="00FF2191" w:rsidRPr="00C43B5A">
        <w:rPr>
          <w:lang w:val="en-GB"/>
        </w:rPr>
        <w:t>, see final note 1</w:t>
      </w:r>
      <w:r w:rsidR="00533D85" w:rsidRPr="00C43B5A">
        <w:rPr>
          <w:lang w:val="en-GB"/>
        </w:rPr>
        <w:t>)</w:t>
      </w:r>
      <w:r w:rsidR="005E6067" w:rsidRPr="00C43B5A">
        <w:rPr>
          <w:lang w:val="en-GB"/>
        </w:rPr>
        <w:t>.</w:t>
      </w:r>
      <w:r w:rsidR="00C674E4" w:rsidRPr="00C43B5A">
        <w:rPr>
          <w:lang w:val="en-GB"/>
        </w:rPr>
        <w:t xml:space="preserve"> </w:t>
      </w:r>
      <w:r w:rsidR="005E6067" w:rsidRPr="00C43B5A">
        <w:rPr>
          <w:lang w:val="en-GB"/>
        </w:rPr>
        <w:t xml:space="preserve"> Specifically, half of the contributions (43) were produced by just four of the authors, instead of 9 authors (as predicted by Price's law). Likewise, the Pareto principle is not followed by researchers in KB, given that 4.76% of the authors produced 86.05% of the contributions. Moreover, Table III was elaborated to explore the relationship between the observed production data and some </w:t>
      </w:r>
      <w:r w:rsidR="006C0C24" w:rsidRPr="00C43B5A">
        <w:rPr>
          <w:lang w:val="en-GB"/>
        </w:rPr>
        <w:t>classical models in scientometrics</w:t>
      </w:r>
      <w:r w:rsidR="005E6067" w:rsidRPr="00C43B5A">
        <w:rPr>
          <w:lang w:val="en-GB"/>
        </w:rPr>
        <w:t>. On one hand, an optimal exponent of 2.711 was encountered for a Lokta-type model (Lotka, 1926), which is the best predictor of the production in KB. On the other hand, the best m=1.732 for a cumulative advantage model (Price, 1976</w:t>
      </w:r>
      <w:r w:rsidR="00FF2191" w:rsidRPr="00C43B5A">
        <w:rPr>
          <w:lang w:val="en-GB"/>
        </w:rPr>
        <w:t>, see final note 2</w:t>
      </w:r>
      <w:r w:rsidR="005E6067" w:rsidRPr="00C43B5A">
        <w:rPr>
          <w:lang w:val="en-GB"/>
        </w:rPr>
        <w:t xml:space="preserve">) fails to approach the number of authors of few contributions. Likewise, the large number of authors with just one contribution in our sample seems to break down the fit to our data with regard to the classical price model (Price, 1986), where a value of 6 </w:t>
      </w:r>
      <w:r w:rsidR="005E6067" w:rsidRPr="00C43B5A">
        <w:rPr>
          <w:lang w:val="en-GB"/>
        </w:rPr>
        <w:lastRenderedPageBreak/>
        <w:t>productions has been chosen to mark the boundary between very high and normal production in a five-year period.</w:t>
      </w:r>
    </w:p>
    <w:p w14:paraId="20E00F04" w14:textId="77777777" w:rsidR="00671A0F" w:rsidRPr="00C43B5A" w:rsidRDefault="00671A0F" w:rsidP="007F174F">
      <w:pPr>
        <w:ind w:firstLine="708"/>
        <w:jc w:val="both"/>
        <w:rPr>
          <w:lang w:val="en-GB"/>
        </w:rPr>
      </w:pPr>
    </w:p>
    <w:tbl>
      <w:tblPr>
        <w:tblW w:w="0" w:type="auto"/>
        <w:tblInd w:w="114" w:type="dxa"/>
        <w:tblBorders>
          <w:top w:val="nil"/>
          <w:left w:val="nil"/>
          <w:bottom w:val="single" w:sz="8" w:space="0" w:color="000080"/>
          <w:right w:val="nil"/>
          <w:insideH w:val="single" w:sz="8" w:space="0" w:color="000080"/>
          <w:insideV w:val="nil"/>
        </w:tblBorders>
        <w:tblLook w:val="04A0" w:firstRow="1" w:lastRow="0" w:firstColumn="1" w:lastColumn="0" w:noHBand="0" w:noVBand="1"/>
      </w:tblPr>
      <w:tblGrid>
        <w:gridCol w:w="1591"/>
        <w:gridCol w:w="1184"/>
        <w:gridCol w:w="1336"/>
        <w:gridCol w:w="1356"/>
        <w:gridCol w:w="1433"/>
        <w:gridCol w:w="1490"/>
      </w:tblGrid>
      <w:tr w:rsidR="00C43B5A" w:rsidRPr="00C43B5A" w14:paraId="54BED9F5" w14:textId="77777777">
        <w:trPr>
          <w:cantSplit/>
        </w:trPr>
        <w:tc>
          <w:tcPr>
            <w:tcW w:w="9635" w:type="dxa"/>
            <w:gridSpan w:val="6"/>
            <w:tcBorders>
              <w:top w:val="nil"/>
              <w:left w:val="nil"/>
              <w:bottom w:val="single" w:sz="8" w:space="0" w:color="000080"/>
              <w:right w:val="nil"/>
            </w:tcBorders>
            <w:shd w:val="clear" w:color="auto" w:fill="FFFFFF"/>
            <w:vAlign w:val="center"/>
          </w:tcPr>
          <w:p w14:paraId="4EACC2ED" w14:textId="77777777" w:rsidR="00671A0F" w:rsidRPr="00C43B5A" w:rsidRDefault="002B0D48" w:rsidP="007F174F">
            <w:pPr>
              <w:ind w:left="80"/>
              <w:rPr>
                <w:lang w:val="en-GB"/>
              </w:rPr>
            </w:pPr>
            <w:r w:rsidRPr="00C43B5A">
              <w:rPr>
                <w:b/>
                <w:lang w:val="en-GB"/>
              </w:rPr>
              <w:t>TABLE 3</w:t>
            </w:r>
            <w:r w:rsidR="005E6067" w:rsidRPr="00C43B5A">
              <w:rPr>
                <w:b/>
                <w:lang w:val="en-GB"/>
              </w:rPr>
              <w:t>.</w:t>
            </w:r>
            <w:r w:rsidR="005E6067" w:rsidRPr="00C43B5A">
              <w:rPr>
                <w:lang w:val="en-GB"/>
              </w:rPr>
              <w:t xml:space="preserve"> Empirical authorship distribution against predictions provided by classical models</w:t>
            </w:r>
          </w:p>
        </w:tc>
      </w:tr>
      <w:tr w:rsidR="00C43B5A" w:rsidRPr="00C43B5A" w14:paraId="04E23105" w14:textId="77777777">
        <w:trPr>
          <w:cantSplit/>
          <w:trHeight w:val="1053"/>
        </w:trPr>
        <w:tc>
          <w:tcPr>
            <w:tcW w:w="1583" w:type="dxa"/>
            <w:tcBorders>
              <w:top w:val="single" w:sz="8" w:space="0" w:color="000080"/>
              <w:left w:val="nil"/>
              <w:bottom w:val="single" w:sz="8" w:space="0" w:color="000080"/>
              <w:right w:val="nil"/>
            </w:tcBorders>
            <w:shd w:val="clear" w:color="auto" w:fill="FFFFFF"/>
            <w:vAlign w:val="center"/>
          </w:tcPr>
          <w:p w14:paraId="38BC805E" w14:textId="77777777" w:rsidR="00671A0F" w:rsidRPr="00C43B5A" w:rsidRDefault="005E6067" w:rsidP="007F174F">
            <w:pPr>
              <w:jc w:val="center"/>
              <w:rPr>
                <w:b/>
                <w:lang w:val="en-GB"/>
              </w:rPr>
            </w:pPr>
            <w:r w:rsidRPr="00C43B5A">
              <w:rPr>
                <w:b/>
                <w:lang w:val="en-GB"/>
              </w:rPr>
              <w:t>Nº of contributions</w:t>
            </w:r>
          </w:p>
        </w:tc>
        <w:tc>
          <w:tcPr>
            <w:tcW w:w="1310" w:type="dxa"/>
            <w:tcBorders>
              <w:top w:val="single" w:sz="8" w:space="0" w:color="000080"/>
              <w:left w:val="nil"/>
              <w:bottom w:val="single" w:sz="8" w:space="0" w:color="000080"/>
              <w:right w:val="nil"/>
            </w:tcBorders>
            <w:shd w:val="clear" w:color="auto" w:fill="FFFFFF"/>
            <w:vAlign w:val="center"/>
          </w:tcPr>
          <w:p w14:paraId="3295735C" w14:textId="77777777" w:rsidR="00671A0F" w:rsidRPr="00C43B5A" w:rsidRDefault="005E6067" w:rsidP="007F174F">
            <w:pPr>
              <w:ind w:left="80"/>
              <w:jc w:val="center"/>
              <w:rPr>
                <w:b/>
                <w:lang w:val="en-GB"/>
              </w:rPr>
            </w:pPr>
            <w:r w:rsidRPr="00C43B5A">
              <w:rPr>
                <w:b/>
                <w:lang w:val="en-GB"/>
              </w:rPr>
              <w:t>Nº of authors</w:t>
            </w:r>
          </w:p>
        </w:tc>
        <w:tc>
          <w:tcPr>
            <w:tcW w:w="1650" w:type="dxa"/>
            <w:tcBorders>
              <w:top w:val="single" w:sz="8" w:space="0" w:color="000080"/>
              <w:left w:val="nil"/>
              <w:bottom w:val="single" w:sz="8" w:space="0" w:color="000080"/>
              <w:right w:val="nil"/>
            </w:tcBorders>
            <w:shd w:val="clear" w:color="auto" w:fill="FFFFFF"/>
            <w:vAlign w:val="center"/>
          </w:tcPr>
          <w:p w14:paraId="2A7768C4" w14:textId="77777777" w:rsidR="00671A0F" w:rsidRPr="00C43B5A" w:rsidRDefault="005E6067" w:rsidP="007F174F">
            <w:pPr>
              <w:ind w:left="80"/>
              <w:jc w:val="center"/>
              <w:rPr>
                <w:b/>
                <w:lang w:val="en-GB"/>
              </w:rPr>
            </w:pPr>
            <w:r w:rsidRPr="00C43B5A">
              <w:rPr>
                <w:b/>
                <w:lang w:val="en-GB"/>
              </w:rPr>
              <w:t>% of authors in the sample</w:t>
            </w:r>
          </w:p>
        </w:tc>
        <w:tc>
          <w:tcPr>
            <w:tcW w:w="1695" w:type="dxa"/>
            <w:tcBorders>
              <w:top w:val="single" w:sz="8" w:space="0" w:color="000080"/>
              <w:left w:val="nil"/>
              <w:bottom w:val="single" w:sz="8" w:space="0" w:color="000080"/>
              <w:right w:val="nil"/>
            </w:tcBorders>
            <w:shd w:val="clear" w:color="auto" w:fill="FFFFFF"/>
            <w:vAlign w:val="center"/>
          </w:tcPr>
          <w:p w14:paraId="41FAE099" w14:textId="77777777" w:rsidR="00671A0F" w:rsidRPr="00C43B5A" w:rsidRDefault="005E6067" w:rsidP="007F174F">
            <w:pPr>
              <w:ind w:left="80"/>
              <w:jc w:val="center"/>
              <w:rPr>
                <w:b/>
                <w:lang w:val="en-GB"/>
              </w:rPr>
            </w:pPr>
            <w:r w:rsidRPr="00C43B5A">
              <w:rPr>
                <w:b/>
                <w:lang w:val="en-GB"/>
              </w:rPr>
              <w:t>% of authors by Lotka model</w:t>
            </w:r>
          </w:p>
        </w:tc>
        <w:tc>
          <w:tcPr>
            <w:tcW w:w="1634" w:type="dxa"/>
            <w:tcBorders>
              <w:top w:val="single" w:sz="8" w:space="0" w:color="000080"/>
              <w:left w:val="nil"/>
              <w:bottom w:val="single" w:sz="8" w:space="0" w:color="000080"/>
              <w:right w:val="nil"/>
            </w:tcBorders>
            <w:shd w:val="clear" w:color="auto" w:fill="FFFFFF"/>
            <w:vAlign w:val="center"/>
          </w:tcPr>
          <w:p w14:paraId="50872CAA" w14:textId="77777777" w:rsidR="00671A0F" w:rsidRPr="00C43B5A" w:rsidRDefault="005E6067" w:rsidP="007F174F">
            <w:pPr>
              <w:ind w:left="80"/>
              <w:jc w:val="center"/>
              <w:rPr>
                <w:b/>
                <w:lang w:val="en-GB"/>
              </w:rPr>
            </w:pPr>
            <w:r w:rsidRPr="00C43B5A">
              <w:rPr>
                <w:b/>
                <w:lang w:val="en-GB"/>
              </w:rPr>
              <w:t>% predicted by a CA model</w:t>
            </w:r>
          </w:p>
        </w:tc>
        <w:tc>
          <w:tcPr>
            <w:tcW w:w="1763" w:type="dxa"/>
            <w:tcBorders>
              <w:top w:val="single" w:sz="8" w:space="0" w:color="000080"/>
              <w:left w:val="nil"/>
              <w:bottom w:val="single" w:sz="8" w:space="0" w:color="000080"/>
              <w:right w:val="nil"/>
            </w:tcBorders>
            <w:shd w:val="clear" w:color="auto" w:fill="FFFFFF"/>
            <w:vAlign w:val="center"/>
          </w:tcPr>
          <w:p w14:paraId="6CC962DA" w14:textId="77777777" w:rsidR="00671A0F" w:rsidRPr="00C43B5A" w:rsidRDefault="005E6067" w:rsidP="007F174F">
            <w:pPr>
              <w:ind w:left="80"/>
              <w:jc w:val="center"/>
              <w:rPr>
                <w:b/>
                <w:lang w:val="en-GB"/>
              </w:rPr>
            </w:pPr>
            <w:r w:rsidRPr="00C43B5A">
              <w:rPr>
                <w:b/>
                <w:lang w:val="en-GB"/>
              </w:rPr>
              <w:t>% predicted by Price model</w:t>
            </w:r>
          </w:p>
        </w:tc>
      </w:tr>
      <w:tr w:rsidR="00C43B5A" w:rsidRPr="00C43B5A" w14:paraId="64990C94" w14:textId="77777777">
        <w:trPr>
          <w:cantSplit/>
          <w:trHeight w:val="420"/>
        </w:trPr>
        <w:tc>
          <w:tcPr>
            <w:tcW w:w="1583" w:type="dxa"/>
            <w:tcBorders>
              <w:top w:val="single" w:sz="8" w:space="0" w:color="000080"/>
              <w:left w:val="nil"/>
              <w:bottom w:val="nil"/>
              <w:right w:val="nil"/>
            </w:tcBorders>
            <w:shd w:val="clear" w:color="auto" w:fill="FFFFFF"/>
            <w:vAlign w:val="center"/>
          </w:tcPr>
          <w:p w14:paraId="747F4EFA" w14:textId="77777777" w:rsidR="00671A0F" w:rsidRPr="00C43B5A" w:rsidRDefault="005E6067" w:rsidP="007F174F">
            <w:pPr>
              <w:ind w:left="80"/>
              <w:jc w:val="center"/>
              <w:rPr>
                <w:lang w:val="en-GB"/>
              </w:rPr>
            </w:pPr>
            <w:r w:rsidRPr="00C43B5A">
              <w:rPr>
                <w:lang w:val="en-GB"/>
              </w:rPr>
              <w:t>1</w:t>
            </w:r>
          </w:p>
        </w:tc>
        <w:tc>
          <w:tcPr>
            <w:tcW w:w="1310" w:type="dxa"/>
            <w:tcBorders>
              <w:top w:val="single" w:sz="8" w:space="0" w:color="000080"/>
              <w:left w:val="nil"/>
              <w:bottom w:val="nil"/>
              <w:right w:val="nil"/>
            </w:tcBorders>
            <w:shd w:val="clear" w:color="auto" w:fill="FFFFFF"/>
            <w:vAlign w:val="center"/>
          </w:tcPr>
          <w:p w14:paraId="5305B592" w14:textId="77777777" w:rsidR="00671A0F" w:rsidRPr="00C43B5A" w:rsidRDefault="005E6067" w:rsidP="007F174F">
            <w:pPr>
              <w:ind w:left="80"/>
              <w:jc w:val="center"/>
              <w:rPr>
                <w:lang w:val="en-GB"/>
              </w:rPr>
            </w:pPr>
            <w:r w:rsidRPr="00C43B5A">
              <w:rPr>
                <w:lang w:val="en-GB"/>
              </w:rPr>
              <w:t>137</w:t>
            </w:r>
          </w:p>
        </w:tc>
        <w:tc>
          <w:tcPr>
            <w:tcW w:w="1650" w:type="dxa"/>
            <w:tcBorders>
              <w:top w:val="single" w:sz="8" w:space="0" w:color="000080"/>
              <w:left w:val="nil"/>
              <w:bottom w:val="nil"/>
              <w:right w:val="nil"/>
            </w:tcBorders>
            <w:shd w:val="clear" w:color="auto" w:fill="FFFFFF"/>
            <w:vAlign w:val="center"/>
          </w:tcPr>
          <w:p w14:paraId="1D13797C" w14:textId="77777777" w:rsidR="00671A0F" w:rsidRPr="00C43B5A" w:rsidRDefault="005E6067" w:rsidP="007F174F">
            <w:pPr>
              <w:ind w:left="80"/>
              <w:jc w:val="center"/>
              <w:rPr>
                <w:lang w:val="en-GB"/>
              </w:rPr>
            </w:pPr>
            <w:r w:rsidRPr="00C43B5A">
              <w:rPr>
                <w:lang w:val="en-GB"/>
              </w:rPr>
              <w:t>81.55 %</w:t>
            </w:r>
          </w:p>
        </w:tc>
        <w:tc>
          <w:tcPr>
            <w:tcW w:w="1695" w:type="dxa"/>
            <w:tcBorders>
              <w:top w:val="single" w:sz="8" w:space="0" w:color="000080"/>
              <w:left w:val="nil"/>
              <w:bottom w:val="nil"/>
              <w:right w:val="nil"/>
            </w:tcBorders>
            <w:shd w:val="clear" w:color="auto" w:fill="FFFFFF"/>
            <w:vAlign w:val="center"/>
          </w:tcPr>
          <w:p w14:paraId="0F283C8D" w14:textId="77777777" w:rsidR="00671A0F" w:rsidRPr="00C43B5A" w:rsidRDefault="005E6067" w:rsidP="007F174F">
            <w:pPr>
              <w:ind w:left="80"/>
              <w:jc w:val="center"/>
              <w:rPr>
                <w:lang w:val="en-GB"/>
              </w:rPr>
            </w:pPr>
            <w:r w:rsidRPr="00C43B5A">
              <w:rPr>
                <w:lang w:val="en-GB"/>
              </w:rPr>
              <w:t>81.55%</w:t>
            </w:r>
          </w:p>
        </w:tc>
        <w:tc>
          <w:tcPr>
            <w:tcW w:w="1634" w:type="dxa"/>
            <w:tcBorders>
              <w:top w:val="single" w:sz="8" w:space="0" w:color="000080"/>
              <w:left w:val="nil"/>
              <w:bottom w:val="nil"/>
              <w:right w:val="nil"/>
            </w:tcBorders>
            <w:shd w:val="clear" w:color="auto" w:fill="FFFFFF"/>
            <w:vAlign w:val="center"/>
          </w:tcPr>
          <w:p w14:paraId="15A7B109" w14:textId="77777777" w:rsidR="00671A0F" w:rsidRPr="00C43B5A" w:rsidRDefault="005E6067" w:rsidP="007F174F">
            <w:pPr>
              <w:ind w:left="80"/>
              <w:jc w:val="center"/>
              <w:rPr>
                <w:lang w:val="en-GB"/>
              </w:rPr>
            </w:pPr>
            <w:r w:rsidRPr="00C43B5A">
              <w:rPr>
                <w:lang w:val="en-GB"/>
              </w:rPr>
              <w:t>73.20%</w:t>
            </w:r>
          </w:p>
        </w:tc>
        <w:tc>
          <w:tcPr>
            <w:tcW w:w="1763" w:type="dxa"/>
            <w:tcBorders>
              <w:top w:val="single" w:sz="8" w:space="0" w:color="000080"/>
              <w:left w:val="nil"/>
              <w:bottom w:val="nil"/>
              <w:right w:val="nil"/>
            </w:tcBorders>
            <w:shd w:val="clear" w:color="auto" w:fill="FFFFFF"/>
            <w:vAlign w:val="center"/>
          </w:tcPr>
          <w:p w14:paraId="5D3F6881" w14:textId="77777777" w:rsidR="00671A0F" w:rsidRPr="00C43B5A" w:rsidRDefault="005E6067" w:rsidP="007F174F">
            <w:pPr>
              <w:ind w:left="80"/>
              <w:jc w:val="center"/>
              <w:rPr>
                <w:lang w:val="en-GB"/>
              </w:rPr>
            </w:pPr>
            <w:r w:rsidRPr="00C43B5A">
              <w:rPr>
                <w:lang w:val="en-GB"/>
              </w:rPr>
              <w:t>56.25%</w:t>
            </w:r>
          </w:p>
        </w:tc>
      </w:tr>
      <w:tr w:rsidR="00C43B5A" w:rsidRPr="00C43B5A" w14:paraId="1A84F376" w14:textId="77777777">
        <w:trPr>
          <w:cantSplit/>
        </w:trPr>
        <w:tc>
          <w:tcPr>
            <w:tcW w:w="1583" w:type="dxa"/>
            <w:tcBorders>
              <w:top w:val="nil"/>
              <w:left w:val="nil"/>
              <w:bottom w:val="nil"/>
              <w:right w:val="nil"/>
            </w:tcBorders>
            <w:shd w:val="clear" w:color="auto" w:fill="FFFFFF"/>
            <w:vAlign w:val="center"/>
          </w:tcPr>
          <w:p w14:paraId="5E84834C" w14:textId="77777777" w:rsidR="00671A0F" w:rsidRPr="00C43B5A" w:rsidRDefault="005E6067" w:rsidP="007F174F">
            <w:pPr>
              <w:ind w:left="80"/>
              <w:jc w:val="center"/>
              <w:rPr>
                <w:lang w:val="en-GB"/>
              </w:rPr>
            </w:pPr>
            <w:r w:rsidRPr="00C43B5A">
              <w:rPr>
                <w:lang w:val="en-GB"/>
              </w:rPr>
              <w:t>2</w:t>
            </w:r>
          </w:p>
        </w:tc>
        <w:tc>
          <w:tcPr>
            <w:tcW w:w="1310" w:type="dxa"/>
            <w:tcBorders>
              <w:top w:val="nil"/>
              <w:left w:val="nil"/>
              <w:bottom w:val="nil"/>
              <w:right w:val="nil"/>
            </w:tcBorders>
            <w:shd w:val="clear" w:color="auto" w:fill="FFFFFF"/>
            <w:vAlign w:val="center"/>
          </w:tcPr>
          <w:p w14:paraId="1CADEC47" w14:textId="77777777" w:rsidR="00671A0F" w:rsidRPr="00C43B5A" w:rsidRDefault="005E6067" w:rsidP="007F174F">
            <w:pPr>
              <w:ind w:left="80"/>
              <w:jc w:val="center"/>
              <w:rPr>
                <w:lang w:val="en-GB"/>
              </w:rPr>
            </w:pPr>
            <w:r w:rsidRPr="00C43B5A">
              <w:rPr>
                <w:lang w:val="en-GB"/>
              </w:rPr>
              <w:t>15</w:t>
            </w:r>
          </w:p>
        </w:tc>
        <w:tc>
          <w:tcPr>
            <w:tcW w:w="1650" w:type="dxa"/>
            <w:tcBorders>
              <w:top w:val="nil"/>
              <w:left w:val="nil"/>
              <w:bottom w:val="nil"/>
              <w:right w:val="nil"/>
            </w:tcBorders>
            <w:shd w:val="clear" w:color="auto" w:fill="FFFFFF"/>
            <w:vAlign w:val="center"/>
          </w:tcPr>
          <w:p w14:paraId="574E2853" w14:textId="77777777" w:rsidR="00671A0F" w:rsidRPr="00C43B5A" w:rsidRDefault="005E6067" w:rsidP="007F174F">
            <w:pPr>
              <w:ind w:left="80"/>
              <w:jc w:val="center"/>
              <w:rPr>
                <w:lang w:val="en-GB"/>
              </w:rPr>
            </w:pPr>
            <w:r w:rsidRPr="00C43B5A">
              <w:rPr>
                <w:lang w:val="en-GB"/>
              </w:rPr>
              <w:t>8.93%</w:t>
            </w:r>
          </w:p>
        </w:tc>
        <w:tc>
          <w:tcPr>
            <w:tcW w:w="1695" w:type="dxa"/>
            <w:tcBorders>
              <w:top w:val="nil"/>
              <w:left w:val="nil"/>
              <w:bottom w:val="nil"/>
              <w:right w:val="nil"/>
            </w:tcBorders>
            <w:shd w:val="clear" w:color="auto" w:fill="FFFFFF"/>
            <w:vAlign w:val="center"/>
          </w:tcPr>
          <w:p w14:paraId="6C6DCB65" w14:textId="77777777" w:rsidR="00671A0F" w:rsidRPr="00C43B5A" w:rsidRDefault="005E6067" w:rsidP="007F174F">
            <w:pPr>
              <w:ind w:left="80"/>
              <w:jc w:val="center"/>
              <w:rPr>
                <w:lang w:val="en-GB"/>
              </w:rPr>
            </w:pPr>
            <w:r w:rsidRPr="00C43B5A">
              <w:rPr>
                <w:lang w:val="en-GB"/>
              </w:rPr>
              <w:t>12.45%</w:t>
            </w:r>
          </w:p>
        </w:tc>
        <w:tc>
          <w:tcPr>
            <w:tcW w:w="1634" w:type="dxa"/>
            <w:tcBorders>
              <w:top w:val="nil"/>
              <w:left w:val="nil"/>
              <w:bottom w:val="nil"/>
              <w:right w:val="nil"/>
            </w:tcBorders>
            <w:shd w:val="clear" w:color="auto" w:fill="FFFFFF"/>
            <w:vAlign w:val="center"/>
          </w:tcPr>
          <w:p w14:paraId="4B20DA53" w14:textId="77777777" w:rsidR="00671A0F" w:rsidRPr="00C43B5A" w:rsidRDefault="005E6067" w:rsidP="007F174F">
            <w:pPr>
              <w:ind w:left="80"/>
              <w:jc w:val="center"/>
              <w:rPr>
                <w:lang w:val="en-GB"/>
              </w:rPr>
            </w:pPr>
            <w:r w:rsidRPr="00C43B5A">
              <w:rPr>
                <w:lang w:val="en-GB"/>
              </w:rPr>
              <w:t>15.47%</w:t>
            </w:r>
          </w:p>
        </w:tc>
        <w:tc>
          <w:tcPr>
            <w:tcW w:w="1763" w:type="dxa"/>
            <w:tcBorders>
              <w:top w:val="nil"/>
              <w:left w:val="nil"/>
              <w:bottom w:val="nil"/>
              <w:right w:val="nil"/>
            </w:tcBorders>
            <w:shd w:val="clear" w:color="auto" w:fill="FFFFFF"/>
            <w:vAlign w:val="center"/>
          </w:tcPr>
          <w:p w14:paraId="46648D13" w14:textId="77777777" w:rsidR="00671A0F" w:rsidRPr="00C43B5A" w:rsidRDefault="005E6067" w:rsidP="007F174F">
            <w:pPr>
              <w:ind w:left="80"/>
              <w:jc w:val="center"/>
              <w:rPr>
                <w:lang w:val="en-GB"/>
              </w:rPr>
            </w:pPr>
            <w:r w:rsidRPr="00C43B5A">
              <w:rPr>
                <w:lang w:val="en-GB"/>
              </w:rPr>
              <w:t>17.82 %</w:t>
            </w:r>
          </w:p>
        </w:tc>
      </w:tr>
      <w:tr w:rsidR="00C43B5A" w:rsidRPr="00C43B5A" w14:paraId="0BE5B913" w14:textId="77777777">
        <w:trPr>
          <w:cantSplit/>
        </w:trPr>
        <w:tc>
          <w:tcPr>
            <w:tcW w:w="1583" w:type="dxa"/>
            <w:tcBorders>
              <w:top w:val="nil"/>
              <w:left w:val="nil"/>
              <w:bottom w:val="nil"/>
              <w:right w:val="nil"/>
            </w:tcBorders>
            <w:shd w:val="clear" w:color="auto" w:fill="FFFFFF"/>
            <w:vAlign w:val="center"/>
          </w:tcPr>
          <w:p w14:paraId="797CBC5F" w14:textId="77777777" w:rsidR="00671A0F" w:rsidRPr="00C43B5A" w:rsidRDefault="005E6067" w:rsidP="007F174F">
            <w:pPr>
              <w:ind w:left="80"/>
              <w:jc w:val="center"/>
              <w:rPr>
                <w:lang w:val="en-GB"/>
              </w:rPr>
            </w:pPr>
            <w:r w:rsidRPr="00C43B5A">
              <w:rPr>
                <w:lang w:val="en-GB"/>
              </w:rPr>
              <w:t>3</w:t>
            </w:r>
          </w:p>
        </w:tc>
        <w:tc>
          <w:tcPr>
            <w:tcW w:w="1310" w:type="dxa"/>
            <w:tcBorders>
              <w:top w:val="nil"/>
              <w:left w:val="nil"/>
              <w:bottom w:val="nil"/>
              <w:right w:val="nil"/>
            </w:tcBorders>
            <w:shd w:val="clear" w:color="auto" w:fill="FFFFFF"/>
            <w:vAlign w:val="center"/>
          </w:tcPr>
          <w:p w14:paraId="415385CB" w14:textId="77777777" w:rsidR="00671A0F" w:rsidRPr="00C43B5A" w:rsidRDefault="005E6067" w:rsidP="007F174F">
            <w:pPr>
              <w:ind w:left="80"/>
              <w:jc w:val="center"/>
              <w:rPr>
                <w:lang w:val="en-GB"/>
              </w:rPr>
            </w:pPr>
            <w:r w:rsidRPr="00C43B5A">
              <w:rPr>
                <w:lang w:val="en-GB"/>
              </w:rPr>
              <w:t>4</w:t>
            </w:r>
          </w:p>
        </w:tc>
        <w:tc>
          <w:tcPr>
            <w:tcW w:w="1650" w:type="dxa"/>
            <w:tcBorders>
              <w:top w:val="nil"/>
              <w:left w:val="nil"/>
              <w:bottom w:val="nil"/>
              <w:right w:val="nil"/>
            </w:tcBorders>
            <w:shd w:val="clear" w:color="auto" w:fill="FFFFFF"/>
            <w:vAlign w:val="center"/>
          </w:tcPr>
          <w:p w14:paraId="3C408B32" w14:textId="77777777" w:rsidR="00671A0F" w:rsidRPr="00C43B5A" w:rsidRDefault="005E6067" w:rsidP="007F174F">
            <w:pPr>
              <w:ind w:left="80"/>
              <w:jc w:val="center"/>
              <w:rPr>
                <w:lang w:val="en-GB"/>
              </w:rPr>
            </w:pPr>
            <w:r w:rsidRPr="00C43B5A">
              <w:rPr>
                <w:lang w:val="en-GB"/>
              </w:rPr>
              <w:t>2.38%</w:t>
            </w:r>
          </w:p>
        </w:tc>
        <w:tc>
          <w:tcPr>
            <w:tcW w:w="1695" w:type="dxa"/>
            <w:tcBorders>
              <w:top w:val="nil"/>
              <w:left w:val="nil"/>
              <w:bottom w:val="nil"/>
              <w:right w:val="nil"/>
            </w:tcBorders>
            <w:shd w:val="clear" w:color="auto" w:fill="FFFFFF"/>
            <w:vAlign w:val="center"/>
          </w:tcPr>
          <w:p w14:paraId="1328DDD3" w14:textId="77777777" w:rsidR="00671A0F" w:rsidRPr="00C43B5A" w:rsidRDefault="005E6067" w:rsidP="007F174F">
            <w:pPr>
              <w:ind w:left="80"/>
              <w:jc w:val="center"/>
              <w:rPr>
                <w:lang w:val="en-GB"/>
              </w:rPr>
            </w:pPr>
            <w:r w:rsidRPr="00C43B5A">
              <w:rPr>
                <w:lang w:val="en-GB"/>
              </w:rPr>
              <w:t>4.15%</w:t>
            </w:r>
          </w:p>
        </w:tc>
        <w:tc>
          <w:tcPr>
            <w:tcW w:w="1634" w:type="dxa"/>
            <w:tcBorders>
              <w:top w:val="nil"/>
              <w:left w:val="nil"/>
              <w:bottom w:val="nil"/>
              <w:right w:val="nil"/>
            </w:tcBorders>
            <w:shd w:val="clear" w:color="auto" w:fill="FFFFFF"/>
            <w:vAlign w:val="center"/>
          </w:tcPr>
          <w:p w14:paraId="21D2A745" w14:textId="77777777" w:rsidR="00671A0F" w:rsidRPr="00C43B5A" w:rsidRDefault="005E6067" w:rsidP="007F174F">
            <w:pPr>
              <w:ind w:left="80"/>
              <w:jc w:val="center"/>
              <w:rPr>
                <w:lang w:val="en-GB"/>
              </w:rPr>
            </w:pPr>
            <w:r w:rsidRPr="00C43B5A">
              <w:rPr>
                <w:lang w:val="en-GB"/>
              </w:rPr>
              <w:t>5.40%</w:t>
            </w:r>
          </w:p>
        </w:tc>
        <w:tc>
          <w:tcPr>
            <w:tcW w:w="1763" w:type="dxa"/>
            <w:tcBorders>
              <w:top w:val="nil"/>
              <w:left w:val="nil"/>
              <w:bottom w:val="nil"/>
              <w:right w:val="nil"/>
            </w:tcBorders>
            <w:shd w:val="clear" w:color="auto" w:fill="FFFFFF"/>
            <w:vAlign w:val="center"/>
          </w:tcPr>
          <w:p w14:paraId="2967BDB6" w14:textId="77777777" w:rsidR="00671A0F" w:rsidRPr="00C43B5A" w:rsidRDefault="005E6067" w:rsidP="007F174F">
            <w:pPr>
              <w:ind w:left="80"/>
              <w:jc w:val="center"/>
              <w:rPr>
                <w:lang w:val="en-GB"/>
              </w:rPr>
            </w:pPr>
            <w:r w:rsidRPr="00C43B5A">
              <w:rPr>
                <w:lang w:val="en-GB"/>
              </w:rPr>
              <w:t>8.43%</w:t>
            </w:r>
          </w:p>
        </w:tc>
      </w:tr>
      <w:tr w:rsidR="00C43B5A" w:rsidRPr="00C43B5A" w14:paraId="39987AD9" w14:textId="77777777">
        <w:trPr>
          <w:cantSplit/>
        </w:trPr>
        <w:tc>
          <w:tcPr>
            <w:tcW w:w="1583" w:type="dxa"/>
            <w:tcBorders>
              <w:top w:val="nil"/>
              <w:left w:val="nil"/>
              <w:bottom w:val="nil"/>
              <w:right w:val="nil"/>
            </w:tcBorders>
            <w:shd w:val="clear" w:color="auto" w:fill="FFFFFF"/>
            <w:vAlign w:val="center"/>
          </w:tcPr>
          <w:p w14:paraId="06F9CC19" w14:textId="77777777" w:rsidR="00671A0F" w:rsidRPr="00C43B5A" w:rsidRDefault="005E6067" w:rsidP="007F174F">
            <w:pPr>
              <w:ind w:left="80"/>
              <w:jc w:val="center"/>
              <w:rPr>
                <w:lang w:val="en-GB"/>
              </w:rPr>
            </w:pPr>
            <w:r w:rsidRPr="00C43B5A">
              <w:rPr>
                <w:lang w:val="en-GB"/>
              </w:rPr>
              <w:t>4</w:t>
            </w:r>
          </w:p>
        </w:tc>
        <w:tc>
          <w:tcPr>
            <w:tcW w:w="1310" w:type="dxa"/>
            <w:tcBorders>
              <w:top w:val="nil"/>
              <w:left w:val="nil"/>
              <w:bottom w:val="nil"/>
              <w:right w:val="nil"/>
            </w:tcBorders>
            <w:shd w:val="clear" w:color="auto" w:fill="FFFFFF"/>
            <w:vAlign w:val="center"/>
          </w:tcPr>
          <w:p w14:paraId="3817856B" w14:textId="77777777" w:rsidR="00671A0F" w:rsidRPr="00C43B5A" w:rsidRDefault="005E6067" w:rsidP="007F174F">
            <w:pPr>
              <w:ind w:left="80"/>
              <w:jc w:val="center"/>
              <w:rPr>
                <w:lang w:val="en-GB"/>
              </w:rPr>
            </w:pPr>
            <w:r w:rsidRPr="00C43B5A">
              <w:rPr>
                <w:lang w:val="en-GB"/>
              </w:rPr>
              <w:t>4</w:t>
            </w:r>
          </w:p>
        </w:tc>
        <w:tc>
          <w:tcPr>
            <w:tcW w:w="1650" w:type="dxa"/>
            <w:tcBorders>
              <w:top w:val="nil"/>
              <w:left w:val="nil"/>
              <w:bottom w:val="nil"/>
              <w:right w:val="nil"/>
            </w:tcBorders>
            <w:shd w:val="clear" w:color="auto" w:fill="FFFFFF"/>
            <w:vAlign w:val="center"/>
          </w:tcPr>
          <w:p w14:paraId="79662565" w14:textId="77777777" w:rsidR="00671A0F" w:rsidRPr="00C43B5A" w:rsidRDefault="005E6067" w:rsidP="007F174F">
            <w:pPr>
              <w:ind w:left="80"/>
              <w:jc w:val="center"/>
              <w:rPr>
                <w:lang w:val="en-GB"/>
              </w:rPr>
            </w:pPr>
            <w:r w:rsidRPr="00C43B5A">
              <w:rPr>
                <w:lang w:val="en-GB"/>
              </w:rPr>
              <w:t>2.38%</w:t>
            </w:r>
          </w:p>
        </w:tc>
        <w:tc>
          <w:tcPr>
            <w:tcW w:w="1695" w:type="dxa"/>
            <w:tcBorders>
              <w:top w:val="nil"/>
              <w:left w:val="nil"/>
              <w:bottom w:val="nil"/>
              <w:right w:val="nil"/>
            </w:tcBorders>
            <w:shd w:val="clear" w:color="auto" w:fill="FFFFFF"/>
            <w:vAlign w:val="center"/>
          </w:tcPr>
          <w:p w14:paraId="5EB5977D" w14:textId="77777777" w:rsidR="00671A0F" w:rsidRPr="00C43B5A" w:rsidRDefault="005E6067" w:rsidP="007F174F">
            <w:pPr>
              <w:ind w:left="80"/>
              <w:jc w:val="center"/>
              <w:rPr>
                <w:lang w:val="en-GB"/>
              </w:rPr>
            </w:pPr>
            <w:r w:rsidRPr="00C43B5A">
              <w:rPr>
                <w:lang w:val="en-GB"/>
              </w:rPr>
              <w:t>1.90%</w:t>
            </w:r>
          </w:p>
        </w:tc>
        <w:tc>
          <w:tcPr>
            <w:tcW w:w="1634" w:type="dxa"/>
            <w:tcBorders>
              <w:top w:val="nil"/>
              <w:left w:val="nil"/>
              <w:bottom w:val="nil"/>
              <w:right w:val="nil"/>
            </w:tcBorders>
            <w:shd w:val="clear" w:color="auto" w:fill="FFFFFF"/>
            <w:vAlign w:val="center"/>
          </w:tcPr>
          <w:p w14:paraId="778183BA" w14:textId="77777777" w:rsidR="00671A0F" w:rsidRPr="00C43B5A" w:rsidRDefault="005E6067" w:rsidP="007F174F">
            <w:pPr>
              <w:ind w:left="80"/>
              <w:jc w:val="center"/>
              <w:rPr>
                <w:lang w:val="en-GB"/>
              </w:rPr>
            </w:pPr>
            <w:r w:rsidRPr="00C43B5A">
              <w:rPr>
                <w:lang w:val="en-GB"/>
              </w:rPr>
              <w:t>2.40%</w:t>
            </w:r>
          </w:p>
        </w:tc>
        <w:tc>
          <w:tcPr>
            <w:tcW w:w="1763" w:type="dxa"/>
            <w:tcBorders>
              <w:top w:val="nil"/>
              <w:left w:val="nil"/>
              <w:bottom w:val="nil"/>
              <w:right w:val="nil"/>
            </w:tcBorders>
            <w:shd w:val="clear" w:color="auto" w:fill="FFFFFF"/>
            <w:vAlign w:val="center"/>
          </w:tcPr>
          <w:p w14:paraId="3EA7774C" w14:textId="77777777" w:rsidR="00671A0F" w:rsidRPr="00C43B5A" w:rsidRDefault="005E6067" w:rsidP="007F174F">
            <w:pPr>
              <w:ind w:left="80"/>
              <w:jc w:val="center"/>
              <w:rPr>
                <w:lang w:val="en-GB"/>
              </w:rPr>
            </w:pPr>
            <w:r w:rsidRPr="00C43B5A">
              <w:rPr>
                <w:lang w:val="en-GB"/>
              </w:rPr>
              <w:t>4.77%</w:t>
            </w:r>
          </w:p>
        </w:tc>
      </w:tr>
      <w:tr w:rsidR="00C43B5A" w:rsidRPr="00C43B5A" w14:paraId="27132961" w14:textId="77777777">
        <w:trPr>
          <w:cantSplit/>
        </w:trPr>
        <w:tc>
          <w:tcPr>
            <w:tcW w:w="1583" w:type="dxa"/>
            <w:tcBorders>
              <w:top w:val="nil"/>
              <w:left w:val="nil"/>
              <w:bottom w:val="nil"/>
              <w:right w:val="nil"/>
            </w:tcBorders>
            <w:shd w:val="clear" w:color="auto" w:fill="FFFFFF"/>
            <w:vAlign w:val="center"/>
          </w:tcPr>
          <w:p w14:paraId="29ADA150" w14:textId="77777777" w:rsidR="00671A0F" w:rsidRPr="00C43B5A" w:rsidRDefault="005E6067" w:rsidP="007F174F">
            <w:pPr>
              <w:ind w:left="80"/>
              <w:jc w:val="center"/>
              <w:rPr>
                <w:lang w:val="en-GB"/>
              </w:rPr>
            </w:pPr>
            <w:r w:rsidRPr="00C43B5A">
              <w:rPr>
                <w:lang w:val="en-GB"/>
              </w:rPr>
              <w:t>5</w:t>
            </w:r>
          </w:p>
        </w:tc>
        <w:tc>
          <w:tcPr>
            <w:tcW w:w="1310" w:type="dxa"/>
            <w:tcBorders>
              <w:top w:val="nil"/>
              <w:left w:val="nil"/>
              <w:bottom w:val="nil"/>
              <w:right w:val="nil"/>
            </w:tcBorders>
            <w:shd w:val="clear" w:color="auto" w:fill="FFFFFF"/>
            <w:vAlign w:val="center"/>
          </w:tcPr>
          <w:p w14:paraId="051242AC" w14:textId="77777777" w:rsidR="00671A0F" w:rsidRPr="00C43B5A" w:rsidRDefault="005E6067" w:rsidP="007F174F">
            <w:pPr>
              <w:ind w:left="80"/>
              <w:jc w:val="center"/>
              <w:rPr>
                <w:lang w:val="en-GB"/>
              </w:rPr>
            </w:pPr>
            <w:r w:rsidRPr="00C43B5A">
              <w:rPr>
                <w:lang w:val="en-GB"/>
              </w:rPr>
              <w:t>0</w:t>
            </w:r>
          </w:p>
        </w:tc>
        <w:tc>
          <w:tcPr>
            <w:tcW w:w="1650" w:type="dxa"/>
            <w:tcBorders>
              <w:top w:val="nil"/>
              <w:left w:val="nil"/>
              <w:bottom w:val="nil"/>
              <w:right w:val="nil"/>
            </w:tcBorders>
            <w:shd w:val="clear" w:color="auto" w:fill="FFFFFF"/>
            <w:vAlign w:val="center"/>
          </w:tcPr>
          <w:p w14:paraId="28947456" w14:textId="77777777" w:rsidR="00671A0F" w:rsidRPr="00C43B5A" w:rsidRDefault="005E6067" w:rsidP="007F174F">
            <w:pPr>
              <w:ind w:left="80"/>
              <w:jc w:val="center"/>
              <w:rPr>
                <w:lang w:val="en-GB"/>
              </w:rPr>
            </w:pPr>
            <w:r w:rsidRPr="00C43B5A">
              <w:rPr>
                <w:lang w:val="en-GB"/>
              </w:rPr>
              <w:t>0%</w:t>
            </w:r>
          </w:p>
        </w:tc>
        <w:tc>
          <w:tcPr>
            <w:tcW w:w="1695" w:type="dxa"/>
            <w:tcBorders>
              <w:top w:val="nil"/>
              <w:left w:val="nil"/>
              <w:bottom w:val="nil"/>
              <w:right w:val="nil"/>
            </w:tcBorders>
            <w:shd w:val="clear" w:color="auto" w:fill="FFFFFF"/>
            <w:vAlign w:val="center"/>
          </w:tcPr>
          <w:p w14:paraId="623FD564" w14:textId="77777777" w:rsidR="00671A0F" w:rsidRPr="00C43B5A" w:rsidRDefault="005E6067" w:rsidP="007F174F">
            <w:pPr>
              <w:ind w:left="80"/>
              <w:jc w:val="center"/>
              <w:rPr>
                <w:lang w:val="en-GB"/>
              </w:rPr>
            </w:pPr>
            <w:r w:rsidRPr="00C43B5A">
              <w:rPr>
                <w:lang w:val="en-GB"/>
              </w:rPr>
              <w:t>1.04%</w:t>
            </w:r>
          </w:p>
        </w:tc>
        <w:tc>
          <w:tcPr>
            <w:tcW w:w="1634" w:type="dxa"/>
            <w:tcBorders>
              <w:top w:val="nil"/>
              <w:left w:val="nil"/>
              <w:bottom w:val="nil"/>
              <w:right w:val="nil"/>
            </w:tcBorders>
            <w:shd w:val="clear" w:color="auto" w:fill="FFFFFF"/>
            <w:vAlign w:val="center"/>
          </w:tcPr>
          <w:p w14:paraId="45EA487A" w14:textId="77777777" w:rsidR="00671A0F" w:rsidRPr="00C43B5A" w:rsidRDefault="005E6067" w:rsidP="007F174F">
            <w:pPr>
              <w:ind w:left="80"/>
              <w:jc w:val="center"/>
              <w:rPr>
                <w:lang w:val="en-GB"/>
              </w:rPr>
            </w:pPr>
            <w:r w:rsidRPr="00C43B5A">
              <w:rPr>
                <w:lang w:val="en-GB"/>
              </w:rPr>
              <w:t>1.24%</w:t>
            </w:r>
          </w:p>
        </w:tc>
        <w:tc>
          <w:tcPr>
            <w:tcW w:w="1763" w:type="dxa"/>
            <w:tcBorders>
              <w:top w:val="nil"/>
              <w:left w:val="nil"/>
              <w:bottom w:val="nil"/>
              <w:right w:val="nil"/>
            </w:tcBorders>
            <w:shd w:val="clear" w:color="auto" w:fill="FFFFFF"/>
            <w:vAlign w:val="center"/>
          </w:tcPr>
          <w:p w14:paraId="47EB406B" w14:textId="77777777" w:rsidR="00671A0F" w:rsidRPr="00C43B5A" w:rsidRDefault="005E6067" w:rsidP="007F174F">
            <w:pPr>
              <w:ind w:left="80"/>
              <w:jc w:val="center"/>
              <w:rPr>
                <w:lang w:val="en-GB"/>
              </w:rPr>
            </w:pPr>
            <w:r w:rsidRPr="00C43B5A">
              <w:rPr>
                <w:lang w:val="en-GB"/>
              </w:rPr>
              <w:t>3.01%</w:t>
            </w:r>
          </w:p>
        </w:tc>
      </w:tr>
      <w:tr w:rsidR="00C43B5A" w:rsidRPr="00C43B5A" w14:paraId="12F79EB3" w14:textId="77777777">
        <w:trPr>
          <w:cantSplit/>
        </w:trPr>
        <w:tc>
          <w:tcPr>
            <w:tcW w:w="1583" w:type="dxa"/>
            <w:tcBorders>
              <w:top w:val="nil"/>
              <w:left w:val="nil"/>
              <w:bottom w:val="nil"/>
              <w:right w:val="nil"/>
            </w:tcBorders>
            <w:shd w:val="clear" w:color="auto" w:fill="FFFFFF"/>
            <w:vAlign w:val="center"/>
          </w:tcPr>
          <w:p w14:paraId="25274648" w14:textId="77777777" w:rsidR="00671A0F" w:rsidRPr="00C43B5A" w:rsidRDefault="005E6067" w:rsidP="007F174F">
            <w:pPr>
              <w:ind w:left="80"/>
              <w:jc w:val="center"/>
              <w:rPr>
                <w:lang w:val="en-GB"/>
              </w:rPr>
            </w:pPr>
            <w:r w:rsidRPr="00C43B5A">
              <w:rPr>
                <w:lang w:val="en-GB"/>
              </w:rPr>
              <w:t>6</w:t>
            </w:r>
          </w:p>
        </w:tc>
        <w:tc>
          <w:tcPr>
            <w:tcW w:w="1310" w:type="dxa"/>
            <w:tcBorders>
              <w:top w:val="nil"/>
              <w:left w:val="nil"/>
              <w:bottom w:val="nil"/>
              <w:right w:val="nil"/>
            </w:tcBorders>
            <w:shd w:val="clear" w:color="auto" w:fill="FFFFFF"/>
            <w:vAlign w:val="center"/>
          </w:tcPr>
          <w:p w14:paraId="6EBFFC0A" w14:textId="77777777" w:rsidR="00671A0F" w:rsidRPr="00C43B5A" w:rsidRDefault="005E6067" w:rsidP="007F174F">
            <w:pPr>
              <w:ind w:left="80"/>
              <w:jc w:val="center"/>
              <w:rPr>
                <w:lang w:val="en-GB"/>
              </w:rPr>
            </w:pPr>
            <w:r w:rsidRPr="00C43B5A">
              <w:rPr>
                <w:lang w:val="en-GB"/>
              </w:rPr>
              <w:t>1</w:t>
            </w:r>
          </w:p>
        </w:tc>
        <w:tc>
          <w:tcPr>
            <w:tcW w:w="1650" w:type="dxa"/>
            <w:tcBorders>
              <w:top w:val="nil"/>
              <w:left w:val="nil"/>
              <w:bottom w:val="nil"/>
              <w:right w:val="nil"/>
            </w:tcBorders>
            <w:shd w:val="clear" w:color="auto" w:fill="FFFFFF"/>
            <w:vAlign w:val="center"/>
          </w:tcPr>
          <w:p w14:paraId="5634FB33" w14:textId="77777777" w:rsidR="00671A0F" w:rsidRPr="00C43B5A" w:rsidRDefault="005E6067" w:rsidP="007F174F">
            <w:pPr>
              <w:ind w:left="80"/>
              <w:jc w:val="center"/>
              <w:rPr>
                <w:lang w:val="en-GB"/>
              </w:rPr>
            </w:pPr>
            <w:r w:rsidRPr="00C43B5A">
              <w:rPr>
                <w:lang w:val="en-GB"/>
              </w:rPr>
              <w:t>.59%</w:t>
            </w:r>
          </w:p>
        </w:tc>
        <w:tc>
          <w:tcPr>
            <w:tcW w:w="1695" w:type="dxa"/>
            <w:tcBorders>
              <w:top w:val="nil"/>
              <w:left w:val="nil"/>
              <w:bottom w:val="nil"/>
              <w:right w:val="nil"/>
            </w:tcBorders>
            <w:shd w:val="clear" w:color="auto" w:fill="FFFFFF"/>
            <w:vAlign w:val="center"/>
          </w:tcPr>
          <w:p w14:paraId="4995BF33" w14:textId="77777777" w:rsidR="00671A0F" w:rsidRPr="00C43B5A" w:rsidRDefault="005E6067" w:rsidP="007F174F">
            <w:pPr>
              <w:ind w:left="80"/>
              <w:jc w:val="center"/>
              <w:rPr>
                <w:lang w:val="en-GB"/>
              </w:rPr>
            </w:pPr>
            <w:r w:rsidRPr="00C43B5A">
              <w:rPr>
                <w:lang w:val="en-GB"/>
              </w:rPr>
              <w:t>.63%</w:t>
            </w:r>
          </w:p>
        </w:tc>
        <w:tc>
          <w:tcPr>
            <w:tcW w:w="1634" w:type="dxa"/>
            <w:tcBorders>
              <w:top w:val="nil"/>
              <w:left w:val="nil"/>
              <w:bottom w:val="nil"/>
              <w:right w:val="nil"/>
            </w:tcBorders>
            <w:shd w:val="clear" w:color="auto" w:fill="FFFFFF"/>
            <w:vAlign w:val="center"/>
          </w:tcPr>
          <w:p w14:paraId="10D4E20B" w14:textId="77777777" w:rsidR="00671A0F" w:rsidRPr="00C43B5A" w:rsidRDefault="005E6067" w:rsidP="007F174F">
            <w:pPr>
              <w:ind w:left="80"/>
              <w:jc w:val="center"/>
              <w:rPr>
                <w:lang w:val="en-GB"/>
              </w:rPr>
            </w:pPr>
            <w:r w:rsidRPr="00C43B5A">
              <w:rPr>
                <w:lang w:val="en-GB"/>
              </w:rPr>
              <w:t>.71%</w:t>
            </w:r>
          </w:p>
        </w:tc>
        <w:tc>
          <w:tcPr>
            <w:tcW w:w="1763" w:type="dxa"/>
            <w:tcBorders>
              <w:top w:val="nil"/>
              <w:left w:val="nil"/>
              <w:bottom w:val="nil"/>
              <w:right w:val="nil"/>
            </w:tcBorders>
            <w:shd w:val="clear" w:color="auto" w:fill="FFFFFF"/>
            <w:vAlign w:val="center"/>
          </w:tcPr>
          <w:p w14:paraId="51F083A8" w14:textId="77777777" w:rsidR="00671A0F" w:rsidRPr="00C43B5A" w:rsidRDefault="005E6067" w:rsidP="007F174F">
            <w:pPr>
              <w:ind w:left="80"/>
              <w:jc w:val="center"/>
              <w:rPr>
                <w:lang w:val="en-GB"/>
              </w:rPr>
            </w:pPr>
            <w:r w:rsidRPr="00C43B5A">
              <w:rPr>
                <w:lang w:val="en-GB"/>
              </w:rPr>
              <w:t>2.03%</w:t>
            </w:r>
          </w:p>
        </w:tc>
      </w:tr>
      <w:tr w:rsidR="00C43B5A" w:rsidRPr="00C43B5A" w14:paraId="3570B00F" w14:textId="77777777">
        <w:trPr>
          <w:cantSplit/>
        </w:trPr>
        <w:tc>
          <w:tcPr>
            <w:tcW w:w="1583" w:type="dxa"/>
            <w:tcBorders>
              <w:top w:val="nil"/>
              <w:left w:val="nil"/>
              <w:bottom w:val="nil"/>
              <w:right w:val="nil"/>
            </w:tcBorders>
            <w:shd w:val="clear" w:color="auto" w:fill="FFFFFF"/>
            <w:vAlign w:val="center"/>
          </w:tcPr>
          <w:p w14:paraId="408FE443" w14:textId="77777777" w:rsidR="00671A0F" w:rsidRPr="00C43B5A" w:rsidRDefault="005E6067" w:rsidP="007F174F">
            <w:pPr>
              <w:ind w:left="80"/>
              <w:jc w:val="center"/>
              <w:rPr>
                <w:lang w:val="en-GB"/>
              </w:rPr>
            </w:pPr>
            <w:r w:rsidRPr="00C43B5A">
              <w:rPr>
                <w:lang w:val="en-GB"/>
              </w:rPr>
              <w:t>7</w:t>
            </w:r>
          </w:p>
        </w:tc>
        <w:tc>
          <w:tcPr>
            <w:tcW w:w="1310" w:type="dxa"/>
            <w:tcBorders>
              <w:top w:val="nil"/>
              <w:left w:val="nil"/>
              <w:bottom w:val="nil"/>
              <w:right w:val="nil"/>
            </w:tcBorders>
            <w:shd w:val="clear" w:color="auto" w:fill="FFFFFF"/>
            <w:vAlign w:val="center"/>
          </w:tcPr>
          <w:p w14:paraId="6B34B0C2" w14:textId="77777777" w:rsidR="00671A0F" w:rsidRPr="00C43B5A" w:rsidRDefault="005E6067" w:rsidP="007F174F">
            <w:pPr>
              <w:ind w:left="80"/>
              <w:jc w:val="center"/>
              <w:rPr>
                <w:lang w:val="en-GB"/>
              </w:rPr>
            </w:pPr>
            <w:r w:rsidRPr="00C43B5A">
              <w:rPr>
                <w:lang w:val="en-GB"/>
              </w:rPr>
              <w:t>1</w:t>
            </w:r>
          </w:p>
        </w:tc>
        <w:tc>
          <w:tcPr>
            <w:tcW w:w="1650" w:type="dxa"/>
            <w:tcBorders>
              <w:top w:val="nil"/>
              <w:left w:val="nil"/>
              <w:bottom w:val="nil"/>
              <w:right w:val="nil"/>
            </w:tcBorders>
            <w:shd w:val="clear" w:color="auto" w:fill="FFFFFF"/>
            <w:vAlign w:val="center"/>
          </w:tcPr>
          <w:p w14:paraId="5F6DFB2F" w14:textId="77777777" w:rsidR="00671A0F" w:rsidRPr="00C43B5A" w:rsidRDefault="005E6067" w:rsidP="007F174F">
            <w:pPr>
              <w:ind w:left="80"/>
              <w:jc w:val="center"/>
              <w:rPr>
                <w:lang w:val="en-GB"/>
              </w:rPr>
            </w:pPr>
            <w:r w:rsidRPr="00C43B5A">
              <w:rPr>
                <w:lang w:val="en-GB"/>
              </w:rPr>
              <w:t>.59%</w:t>
            </w:r>
          </w:p>
        </w:tc>
        <w:tc>
          <w:tcPr>
            <w:tcW w:w="1695" w:type="dxa"/>
            <w:tcBorders>
              <w:top w:val="nil"/>
              <w:left w:val="nil"/>
              <w:bottom w:val="nil"/>
              <w:right w:val="nil"/>
            </w:tcBorders>
            <w:shd w:val="clear" w:color="auto" w:fill="FFFFFF"/>
            <w:vAlign w:val="center"/>
          </w:tcPr>
          <w:p w14:paraId="194A2BE5" w14:textId="77777777" w:rsidR="00671A0F" w:rsidRPr="00C43B5A" w:rsidRDefault="005E6067" w:rsidP="007F174F">
            <w:pPr>
              <w:ind w:left="80"/>
              <w:jc w:val="center"/>
              <w:rPr>
                <w:lang w:val="en-GB"/>
              </w:rPr>
            </w:pPr>
            <w:r w:rsidRPr="00C43B5A">
              <w:rPr>
                <w:lang w:val="en-GB"/>
              </w:rPr>
              <w:t>.42 %</w:t>
            </w:r>
          </w:p>
        </w:tc>
        <w:tc>
          <w:tcPr>
            <w:tcW w:w="1634" w:type="dxa"/>
            <w:tcBorders>
              <w:top w:val="nil"/>
              <w:left w:val="nil"/>
              <w:bottom w:val="nil"/>
              <w:right w:val="nil"/>
            </w:tcBorders>
            <w:shd w:val="clear" w:color="auto" w:fill="FFFFFF"/>
            <w:vAlign w:val="center"/>
          </w:tcPr>
          <w:p w14:paraId="4D82A04B" w14:textId="77777777" w:rsidR="00671A0F" w:rsidRPr="00C43B5A" w:rsidRDefault="005E6067" w:rsidP="007F174F">
            <w:pPr>
              <w:ind w:left="80"/>
              <w:jc w:val="center"/>
              <w:rPr>
                <w:lang w:val="en-GB"/>
              </w:rPr>
            </w:pPr>
            <w:r w:rsidRPr="00C43B5A">
              <w:rPr>
                <w:lang w:val="en-GB"/>
              </w:rPr>
              <w:t>.44%</w:t>
            </w:r>
          </w:p>
        </w:tc>
        <w:tc>
          <w:tcPr>
            <w:tcW w:w="1763" w:type="dxa"/>
            <w:tcBorders>
              <w:top w:val="nil"/>
              <w:left w:val="nil"/>
              <w:bottom w:val="nil"/>
              <w:right w:val="nil"/>
            </w:tcBorders>
            <w:shd w:val="clear" w:color="auto" w:fill="FFFFFF"/>
            <w:vAlign w:val="center"/>
          </w:tcPr>
          <w:p w14:paraId="274C4E9D" w14:textId="77777777" w:rsidR="00671A0F" w:rsidRPr="00C43B5A" w:rsidRDefault="005E6067" w:rsidP="007F174F">
            <w:pPr>
              <w:ind w:left="80"/>
              <w:jc w:val="center"/>
              <w:rPr>
                <w:lang w:val="en-GB"/>
              </w:rPr>
            </w:pPr>
            <w:r w:rsidRPr="00C43B5A">
              <w:rPr>
                <w:lang w:val="en-GB"/>
              </w:rPr>
              <w:t>1.44%</w:t>
            </w:r>
          </w:p>
        </w:tc>
      </w:tr>
      <w:tr w:rsidR="00C43B5A" w:rsidRPr="00C43B5A" w14:paraId="260BD5C8" w14:textId="77777777">
        <w:trPr>
          <w:cantSplit/>
        </w:trPr>
        <w:tc>
          <w:tcPr>
            <w:tcW w:w="1583" w:type="dxa"/>
            <w:tcBorders>
              <w:top w:val="nil"/>
              <w:left w:val="nil"/>
              <w:bottom w:val="nil"/>
              <w:right w:val="nil"/>
            </w:tcBorders>
            <w:shd w:val="clear" w:color="auto" w:fill="FFFFFF"/>
            <w:vAlign w:val="center"/>
          </w:tcPr>
          <w:p w14:paraId="3F1EECD1" w14:textId="77777777" w:rsidR="00671A0F" w:rsidRPr="00C43B5A" w:rsidRDefault="005E6067" w:rsidP="007F174F">
            <w:pPr>
              <w:ind w:left="80"/>
              <w:jc w:val="center"/>
              <w:rPr>
                <w:lang w:val="en-GB"/>
              </w:rPr>
            </w:pPr>
            <w:r w:rsidRPr="00C43B5A">
              <w:rPr>
                <w:lang w:val="en-GB"/>
              </w:rPr>
              <w:t>8</w:t>
            </w:r>
          </w:p>
        </w:tc>
        <w:tc>
          <w:tcPr>
            <w:tcW w:w="1310" w:type="dxa"/>
            <w:tcBorders>
              <w:top w:val="nil"/>
              <w:left w:val="nil"/>
              <w:bottom w:val="nil"/>
              <w:right w:val="nil"/>
            </w:tcBorders>
            <w:shd w:val="clear" w:color="auto" w:fill="FFFFFF"/>
            <w:vAlign w:val="center"/>
          </w:tcPr>
          <w:p w14:paraId="206FDEB3" w14:textId="77777777" w:rsidR="00671A0F" w:rsidRPr="00C43B5A" w:rsidRDefault="005E6067" w:rsidP="007F174F">
            <w:pPr>
              <w:ind w:left="80"/>
              <w:jc w:val="center"/>
              <w:rPr>
                <w:lang w:val="en-GB"/>
              </w:rPr>
            </w:pPr>
            <w:r w:rsidRPr="00C43B5A">
              <w:rPr>
                <w:lang w:val="en-GB"/>
              </w:rPr>
              <w:t>2</w:t>
            </w:r>
          </w:p>
        </w:tc>
        <w:tc>
          <w:tcPr>
            <w:tcW w:w="1650" w:type="dxa"/>
            <w:tcBorders>
              <w:top w:val="nil"/>
              <w:left w:val="nil"/>
              <w:bottom w:val="nil"/>
              <w:right w:val="nil"/>
            </w:tcBorders>
            <w:shd w:val="clear" w:color="auto" w:fill="FFFFFF"/>
            <w:vAlign w:val="center"/>
          </w:tcPr>
          <w:p w14:paraId="7EBF4B85" w14:textId="77777777" w:rsidR="00671A0F" w:rsidRPr="00C43B5A" w:rsidRDefault="005E6067" w:rsidP="007F174F">
            <w:pPr>
              <w:ind w:left="80"/>
              <w:jc w:val="center"/>
              <w:rPr>
                <w:lang w:val="en-GB"/>
              </w:rPr>
            </w:pPr>
            <w:r w:rsidRPr="00C43B5A">
              <w:rPr>
                <w:lang w:val="en-GB"/>
              </w:rPr>
              <w:t>1.19%</w:t>
            </w:r>
          </w:p>
        </w:tc>
        <w:tc>
          <w:tcPr>
            <w:tcW w:w="1695" w:type="dxa"/>
            <w:tcBorders>
              <w:top w:val="nil"/>
              <w:left w:val="nil"/>
              <w:bottom w:val="nil"/>
              <w:right w:val="nil"/>
            </w:tcBorders>
            <w:shd w:val="clear" w:color="auto" w:fill="FFFFFF"/>
            <w:vAlign w:val="center"/>
          </w:tcPr>
          <w:p w14:paraId="0BC12CFF" w14:textId="77777777" w:rsidR="00671A0F" w:rsidRPr="00C43B5A" w:rsidRDefault="005E6067" w:rsidP="007F174F">
            <w:pPr>
              <w:ind w:left="80"/>
              <w:jc w:val="center"/>
              <w:rPr>
                <w:lang w:val="en-GB"/>
              </w:rPr>
            </w:pPr>
            <w:r w:rsidRPr="00C43B5A">
              <w:rPr>
                <w:lang w:val="en-GB"/>
              </w:rPr>
              <w:t>.29%</w:t>
            </w:r>
          </w:p>
        </w:tc>
        <w:tc>
          <w:tcPr>
            <w:tcW w:w="1634" w:type="dxa"/>
            <w:tcBorders>
              <w:top w:val="nil"/>
              <w:left w:val="nil"/>
              <w:bottom w:val="nil"/>
              <w:right w:val="nil"/>
            </w:tcBorders>
            <w:shd w:val="clear" w:color="auto" w:fill="FFFFFF"/>
            <w:vAlign w:val="center"/>
          </w:tcPr>
          <w:p w14:paraId="0CE7F9E6" w14:textId="77777777" w:rsidR="00671A0F" w:rsidRPr="00C43B5A" w:rsidRDefault="005E6067" w:rsidP="007F174F">
            <w:pPr>
              <w:ind w:left="80"/>
              <w:jc w:val="center"/>
              <w:rPr>
                <w:lang w:val="en-GB"/>
              </w:rPr>
            </w:pPr>
            <w:r w:rsidRPr="00C43B5A">
              <w:rPr>
                <w:lang w:val="en-GB"/>
              </w:rPr>
              <w:t>.29%</w:t>
            </w:r>
          </w:p>
        </w:tc>
        <w:tc>
          <w:tcPr>
            <w:tcW w:w="1763" w:type="dxa"/>
            <w:tcBorders>
              <w:top w:val="nil"/>
              <w:left w:val="nil"/>
              <w:bottom w:val="nil"/>
              <w:right w:val="nil"/>
            </w:tcBorders>
            <w:shd w:val="clear" w:color="auto" w:fill="FFFFFF"/>
            <w:vAlign w:val="center"/>
          </w:tcPr>
          <w:p w14:paraId="3A6A9611" w14:textId="77777777" w:rsidR="00671A0F" w:rsidRPr="00C43B5A" w:rsidRDefault="005E6067" w:rsidP="007F174F">
            <w:pPr>
              <w:ind w:left="80"/>
              <w:jc w:val="center"/>
              <w:rPr>
                <w:lang w:val="en-GB"/>
              </w:rPr>
            </w:pPr>
            <w:r w:rsidRPr="00C43B5A">
              <w:rPr>
                <w:lang w:val="en-GB"/>
              </w:rPr>
              <w:t>1.06%</w:t>
            </w:r>
          </w:p>
        </w:tc>
      </w:tr>
      <w:tr w:rsidR="00C43B5A" w:rsidRPr="00C43B5A" w14:paraId="14A4C659" w14:textId="77777777">
        <w:trPr>
          <w:cantSplit/>
        </w:trPr>
        <w:tc>
          <w:tcPr>
            <w:tcW w:w="1583" w:type="dxa"/>
            <w:tcBorders>
              <w:top w:val="nil"/>
              <w:left w:val="nil"/>
              <w:bottom w:val="nil"/>
              <w:right w:val="nil"/>
            </w:tcBorders>
            <w:shd w:val="clear" w:color="auto" w:fill="FFFFFF"/>
            <w:vAlign w:val="center"/>
          </w:tcPr>
          <w:p w14:paraId="2F1517B3" w14:textId="77777777" w:rsidR="00671A0F" w:rsidRPr="00C43B5A" w:rsidRDefault="005E6067" w:rsidP="007F174F">
            <w:pPr>
              <w:ind w:left="80"/>
              <w:jc w:val="center"/>
              <w:rPr>
                <w:lang w:val="en-GB"/>
              </w:rPr>
            </w:pPr>
            <w:r w:rsidRPr="00C43B5A">
              <w:rPr>
                <w:lang w:val="en-GB"/>
              </w:rPr>
              <w:t>9</w:t>
            </w:r>
          </w:p>
        </w:tc>
        <w:tc>
          <w:tcPr>
            <w:tcW w:w="1310" w:type="dxa"/>
            <w:tcBorders>
              <w:top w:val="nil"/>
              <w:left w:val="nil"/>
              <w:bottom w:val="nil"/>
              <w:right w:val="nil"/>
            </w:tcBorders>
            <w:shd w:val="clear" w:color="auto" w:fill="FFFFFF"/>
            <w:vAlign w:val="center"/>
          </w:tcPr>
          <w:p w14:paraId="573AF0CA" w14:textId="77777777" w:rsidR="00671A0F" w:rsidRPr="00C43B5A" w:rsidRDefault="005E6067" w:rsidP="007F174F">
            <w:pPr>
              <w:ind w:left="80"/>
              <w:jc w:val="center"/>
              <w:rPr>
                <w:lang w:val="en-GB"/>
              </w:rPr>
            </w:pPr>
            <w:r w:rsidRPr="00C43B5A">
              <w:rPr>
                <w:lang w:val="en-GB"/>
              </w:rPr>
              <w:t>0</w:t>
            </w:r>
          </w:p>
        </w:tc>
        <w:tc>
          <w:tcPr>
            <w:tcW w:w="1650" w:type="dxa"/>
            <w:tcBorders>
              <w:top w:val="nil"/>
              <w:left w:val="nil"/>
              <w:bottom w:val="nil"/>
              <w:right w:val="nil"/>
            </w:tcBorders>
            <w:shd w:val="clear" w:color="auto" w:fill="FFFFFF"/>
            <w:vAlign w:val="center"/>
          </w:tcPr>
          <w:p w14:paraId="0B344928" w14:textId="77777777" w:rsidR="00671A0F" w:rsidRPr="00C43B5A" w:rsidRDefault="005E6067" w:rsidP="007F174F">
            <w:pPr>
              <w:ind w:left="80"/>
              <w:jc w:val="center"/>
              <w:rPr>
                <w:lang w:val="en-GB"/>
              </w:rPr>
            </w:pPr>
            <w:r w:rsidRPr="00C43B5A">
              <w:rPr>
                <w:lang w:val="en-GB"/>
              </w:rPr>
              <w:t>0%</w:t>
            </w:r>
          </w:p>
        </w:tc>
        <w:tc>
          <w:tcPr>
            <w:tcW w:w="1695" w:type="dxa"/>
            <w:tcBorders>
              <w:top w:val="nil"/>
              <w:left w:val="nil"/>
              <w:bottom w:val="nil"/>
              <w:right w:val="nil"/>
            </w:tcBorders>
            <w:shd w:val="clear" w:color="auto" w:fill="FFFFFF"/>
            <w:vAlign w:val="center"/>
          </w:tcPr>
          <w:p w14:paraId="6FE739DA" w14:textId="77777777" w:rsidR="00671A0F" w:rsidRPr="00C43B5A" w:rsidRDefault="005E6067" w:rsidP="007F174F">
            <w:pPr>
              <w:ind w:left="80"/>
              <w:jc w:val="center"/>
              <w:rPr>
                <w:lang w:val="en-GB"/>
              </w:rPr>
            </w:pPr>
            <w:r w:rsidRPr="00C43B5A">
              <w:rPr>
                <w:lang w:val="en-GB"/>
              </w:rPr>
              <w:t>.21%</w:t>
            </w:r>
          </w:p>
        </w:tc>
        <w:tc>
          <w:tcPr>
            <w:tcW w:w="1634" w:type="dxa"/>
            <w:tcBorders>
              <w:top w:val="nil"/>
              <w:left w:val="nil"/>
              <w:bottom w:val="nil"/>
              <w:right w:val="nil"/>
            </w:tcBorders>
            <w:shd w:val="clear" w:color="auto" w:fill="FFFFFF"/>
            <w:vAlign w:val="center"/>
          </w:tcPr>
          <w:p w14:paraId="14A3547D" w14:textId="77777777" w:rsidR="00671A0F" w:rsidRPr="00C43B5A" w:rsidRDefault="005E6067" w:rsidP="007F174F">
            <w:pPr>
              <w:ind w:left="80"/>
              <w:jc w:val="center"/>
              <w:rPr>
                <w:lang w:val="en-GB"/>
              </w:rPr>
            </w:pPr>
            <w:r w:rsidRPr="00C43B5A">
              <w:rPr>
                <w:lang w:val="en-GB"/>
              </w:rPr>
              <w:t>.20%</w:t>
            </w:r>
          </w:p>
        </w:tc>
        <w:tc>
          <w:tcPr>
            <w:tcW w:w="1763" w:type="dxa"/>
            <w:tcBorders>
              <w:top w:val="nil"/>
              <w:left w:val="nil"/>
              <w:bottom w:val="nil"/>
              <w:right w:val="nil"/>
            </w:tcBorders>
            <w:shd w:val="clear" w:color="auto" w:fill="FFFFFF"/>
            <w:vAlign w:val="center"/>
          </w:tcPr>
          <w:p w14:paraId="58ECEF4A" w14:textId="77777777" w:rsidR="00671A0F" w:rsidRPr="00C43B5A" w:rsidRDefault="005E6067" w:rsidP="007F174F">
            <w:pPr>
              <w:ind w:left="80"/>
              <w:jc w:val="center"/>
              <w:rPr>
                <w:lang w:val="en-GB"/>
              </w:rPr>
            </w:pPr>
            <w:r w:rsidRPr="00C43B5A">
              <w:rPr>
                <w:lang w:val="en-GB"/>
              </w:rPr>
              <w:t>.81 %</w:t>
            </w:r>
          </w:p>
        </w:tc>
      </w:tr>
      <w:tr w:rsidR="00C43B5A" w:rsidRPr="00C43B5A" w14:paraId="247EF6E4" w14:textId="77777777">
        <w:trPr>
          <w:cantSplit/>
        </w:trPr>
        <w:tc>
          <w:tcPr>
            <w:tcW w:w="1583" w:type="dxa"/>
            <w:tcBorders>
              <w:top w:val="nil"/>
              <w:left w:val="nil"/>
              <w:bottom w:val="nil"/>
              <w:right w:val="nil"/>
            </w:tcBorders>
            <w:shd w:val="clear" w:color="auto" w:fill="FFFFFF"/>
            <w:vAlign w:val="center"/>
          </w:tcPr>
          <w:p w14:paraId="1059FD5B" w14:textId="77777777" w:rsidR="00671A0F" w:rsidRPr="00C43B5A" w:rsidRDefault="005E6067" w:rsidP="007F174F">
            <w:pPr>
              <w:ind w:left="80"/>
              <w:jc w:val="center"/>
              <w:rPr>
                <w:lang w:val="en-GB"/>
              </w:rPr>
            </w:pPr>
            <w:r w:rsidRPr="00C43B5A">
              <w:rPr>
                <w:lang w:val="en-GB"/>
              </w:rPr>
              <w:t>10</w:t>
            </w:r>
          </w:p>
        </w:tc>
        <w:tc>
          <w:tcPr>
            <w:tcW w:w="1310" w:type="dxa"/>
            <w:tcBorders>
              <w:top w:val="nil"/>
              <w:left w:val="nil"/>
              <w:bottom w:val="nil"/>
              <w:right w:val="nil"/>
            </w:tcBorders>
            <w:shd w:val="clear" w:color="auto" w:fill="FFFFFF"/>
            <w:vAlign w:val="center"/>
          </w:tcPr>
          <w:p w14:paraId="6759484D" w14:textId="77777777" w:rsidR="00671A0F" w:rsidRPr="00C43B5A" w:rsidRDefault="005E6067" w:rsidP="007F174F">
            <w:pPr>
              <w:ind w:left="80"/>
              <w:jc w:val="center"/>
              <w:rPr>
                <w:lang w:val="en-GB"/>
              </w:rPr>
            </w:pPr>
            <w:r w:rsidRPr="00C43B5A">
              <w:rPr>
                <w:lang w:val="en-GB"/>
              </w:rPr>
              <w:t>2</w:t>
            </w:r>
          </w:p>
        </w:tc>
        <w:tc>
          <w:tcPr>
            <w:tcW w:w="1650" w:type="dxa"/>
            <w:tcBorders>
              <w:top w:val="nil"/>
              <w:left w:val="nil"/>
              <w:bottom w:val="nil"/>
              <w:right w:val="nil"/>
            </w:tcBorders>
            <w:shd w:val="clear" w:color="auto" w:fill="FFFFFF"/>
            <w:vAlign w:val="center"/>
          </w:tcPr>
          <w:p w14:paraId="67378D4F" w14:textId="77777777" w:rsidR="00671A0F" w:rsidRPr="00C43B5A" w:rsidRDefault="005E6067" w:rsidP="007F174F">
            <w:pPr>
              <w:ind w:left="80"/>
              <w:jc w:val="center"/>
              <w:rPr>
                <w:lang w:val="en-GB"/>
              </w:rPr>
            </w:pPr>
            <w:r w:rsidRPr="00C43B5A">
              <w:rPr>
                <w:lang w:val="en-GB"/>
              </w:rPr>
              <w:t>1.19%</w:t>
            </w:r>
          </w:p>
        </w:tc>
        <w:tc>
          <w:tcPr>
            <w:tcW w:w="1695" w:type="dxa"/>
            <w:tcBorders>
              <w:top w:val="nil"/>
              <w:left w:val="nil"/>
              <w:bottom w:val="nil"/>
              <w:right w:val="nil"/>
            </w:tcBorders>
            <w:shd w:val="clear" w:color="auto" w:fill="FFFFFF"/>
            <w:vAlign w:val="center"/>
          </w:tcPr>
          <w:p w14:paraId="5934F9A6" w14:textId="77777777" w:rsidR="00671A0F" w:rsidRPr="00C43B5A" w:rsidRDefault="005E6067" w:rsidP="007F174F">
            <w:pPr>
              <w:ind w:left="80"/>
              <w:jc w:val="center"/>
              <w:rPr>
                <w:lang w:val="en-GB"/>
              </w:rPr>
            </w:pPr>
            <w:r w:rsidRPr="00C43B5A">
              <w:rPr>
                <w:lang w:val="en-GB"/>
              </w:rPr>
              <w:t>.16%</w:t>
            </w:r>
          </w:p>
        </w:tc>
        <w:tc>
          <w:tcPr>
            <w:tcW w:w="1634" w:type="dxa"/>
            <w:tcBorders>
              <w:top w:val="nil"/>
              <w:left w:val="nil"/>
              <w:bottom w:val="nil"/>
              <w:right w:val="nil"/>
            </w:tcBorders>
            <w:shd w:val="clear" w:color="auto" w:fill="FFFFFF"/>
            <w:vAlign w:val="center"/>
          </w:tcPr>
          <w:p w14:paraId="605A28FF" w14:textId="77777777" w:rsidR="00671A0F" w:rsidRPr="00C43B5A" w:rsidRDefault="005E6067" w:rsidP="007F174F">
            <w:pPr>
              <w:ind w:left="80"/>
              <w:jc w:val="center"/>
              <w:rPr>
                <w:lang w:val="en-GB"/>
              </w:rPr>
            </w:pPr>
            <w:r w:rsidRPr="00C43B5A">
              <w:rPr>
                <w:lang w:val="en-GB"/>
              </w:rPr>
              <w:t>.14%</w:t>
            </w:r>
          </w:p>
        </w:tc>
        <w:tc>
          <w:tcPr>
            <w:tcW w:w="1763" w:type="dxa"/>
            <w:tcBorders>
              <w:top w:val="nil"/>
              <w:left w:val="nil"/>
              <w:bottom w:val="nil"/>
              <w:right w:val="nil"/>
            </w:tcBorders>
            <w:shd w:val="clear" w:color="auto" w:fill="FFFFFF"/>
            <w:vAlign w:val="center"/>
          </w:tcPr>
          <w:p w14:paraId="7DE3BAB7" w14:textId="77777777" w:rsidR="00671A0F" w:rsidRPr="00C43B5A" w:rsidRDefault="005E6067" w:rsidP="007F174F">
            <w:pPr>
              <w:ind w:left="80"/>
              <w:jc w:val="center"/>
              <w:rPr>
                <w:lang w:val="en-GB"/>
              </w:rPr>
            </w:pPr>
            <w:r w:rsidRPr="00C43B5A">
              <w:rPr>
                <w:lang w:val="en-GB"/>
              </w:rPr>
              <w:t>.63%</w:t>
            </w:r>
          </w:p>
        </w:tc>
      </w:tr>
      <w:tr w:rsidR="00C43B5A" w:rsidRPr="00C43B5A" w14:paraId="642C72C8" w14:textId="77777777">
        <w:trPr>
          <w:cantSplit/>
        </w:trPr>
        <w:tc>
          <w:tcPr>
            <w:tcW w:w="1583" w:type="dxa"/>
            <w:tcBorders>
              <w:top w:val="nil"/>
              <w:left w:val="nil"/>
              <w:bottom w:val="nil"/>
              <w:right w:val="nil"/>
            </w:tcBorders>
            <w:shd w:val="clear" w:color="auto" w:fill="FFFFFF"/>
            <w:vAlign w:val="center"/>
          </w:tcPr>
          <w:p w14:paraId="35D25EC6" w14:textId="77777777" w:rsidR="00671A0F" w:rsidRPr="00C43B5A" w:rsidRDefault="005E6067" w:rsidP="007F174F">
            <w:pPr>
              <w:ind w:left="80"/>
              <w:jc w:val="center"/>
              <w:rPr>
                <w:lang w:val="en-GB"/>
              </w:rPr>
            </w:pPr>
            <w:r w:rsidRPr="00C43B5A">
              <w:rPr>
                <w:lang w:val="en-GB"/>
              </w:rPr>
              <w:t>11</w:t>
            </w:r>
          </w:p>
        </w:tc>
        <w:tc>
          <w:tcPr>
            <w:tcW w:w="1310" w:type="dxa"/>
            <w:tcBorders>
              <w:top w:val="nil"/>
              <w:left w:val="nil"/>
              <w:bottom w:val="nil"/>
              <w:right w:val="nil"/>
            </w:tcBorders>
            <w:shd w:val="clear" w:color="auto" w:fill="FFFFFF"/>
            <w:vAlign w:val="center"/>
          </w:tcPr>
          <w:p w14:paraId="628A9284" w14:textId="77777777" w:rsidR="00671A0F" w:rsidRPr="00C43B5A" w:rsidRDefault="005E6067" w:rsidP="007F174F">
            <w:pPr>
              <w:ind w:left="80"/>
              <w:jc w:val="center"/>
              <w:rPr>
                <w:lang w:val="en-GB"/>
              </w:rPr>
            </w:pPr>
            <w:r w:rsidRPr="00C43B5A">
              <w:rPr>
                <w:lang w:val="en-GB"/>
              </w:rPr>
              <w:t>1</w:t>
            </w:r>
          </w:p>
        </w:tc>
        <w:tc>
          <w:tcPr>
            <w:tcW w:w="1650" w:type="dxa"/>
            <w:tcBorders>
              <w:top w:val="nil"/>
              <w:left w:val="nil"/>
              <w:bottom w:val="nil"/>
              <w:right w:val="nil"/>
            </w:tcBorders>
            <w:shd w:val="clear" w:color="auto" w:fill="FFFFFF"/>
            <w:vAlign w:val="center"/>
          </w:tcPr>
          <w:p w14:paraId="7923C1D1" w14:textId="77777777" w:rsidR="00671A0F" w:rsidRPr="00C43B5A" w:rsidRDefault="005E6067" w:rsidP="007F174F">
            <w:pPr>
              <w:ind w:left="80"/>
              <w:jc w:val="center"/>
              <w:rPr>
                <w:lang w:val="en-GB"/>
              </w:rPr>
            </w:pPr>
            <w:r w:rsidRPr="00C43B5A">
              <w:rPr>
                <w:lang w:val="en-GB"/>
              </w:rPr>
              <w:t>.59%</w:t>
            </w:r>
          </w:p>
        </w:tc>
        <w:tc>
          <w:tcPr>
            <w:tcW w:w="1695" w:type="dxa"/>
            <w:tcBorders>
              <w:top w:val="nil"/>
              <w:left w:val="nil"/>
              <w:bottom w:val="nil"/>
              <w:right w:val="nil"/>
            </w:tcBorders>
            <w:shd w:val="clear" w:color="auto" w:fill="FFFFFF"/>
            <w:vAlign w:val="center"/>
          </w:tcPr>
          <w:p w14:paraId="6BCF7665" w14:textId="77777777" w:rsidR="00671A0F" w:rsidRPr="00C43B5A" w:rsidRDefault="005E6067" w:rsidP="007F174F">
            <w:pPr>
              <w:ind w:left="80"/>
              <w:jc w:val="center"/>
              <w:rPr>
                <w:lang w:val="en-GB"/>
              </w:rPr>
            </w:pPr>
            <w:r w:rsidRPr="00C43B5A">
              <w:rPr>
                <w:lang w:val="en-GB"/>
              </w:rPr>
              <w:t>.12%</w:t>
            </w:r>
          </w:p>
        </w:tc>
        <w:tc>
          <w:tcPr>
            <w:tcW w:w="1634" w:type="dxa"/>
            <w:tcBorders>
              <w:top w:val="nil"/>
              <w:left w:val="nil"/>
              <w:bottom w:val="nil"/>
              <w:right w:val="nil"/>
            </w:tcBorders>
            <w:shd w:val="clear" w:color="auto" w:fill="FFFFFF"/>
            <w:vAlign w:val="center"/>
          </w:tcPr>
          <w:p w14:paraId="10FDEA1E" w14:textId="77777777" w:rsidR="00671A0F" w:rsidRPr="00C43B5A" w:rsidRDefault="005E6067" w:rsidP="007F174F">
            <w:pPr>
              <w:ind w:left="80"/>
              <w:jc w:val="center"/>
              <w:rPr>
                <w:lang w:val="en-GB"/>
              </w:rPr>
            </w:pPr>
            <w:r w:rsidRPr="00C43B5A">
              <w:rPr>
                <w:lang w:val="en-GB"/>
              </w:rPr>
              <w:t>.10%</w:t>
            </w:r>
          </w:p>
        </w:tc>
        <w:tc>
          <w:tcPr>
            <w:tcW w:w="1763" w:type="dxa"/>
            <w:tcBorders>
              <w:top w:val="nil"/>
              <w:left w:val="nil"/>
              <w:bottom w:val="nil"/>
              <w:right w:val="nil"/>
            </w:tcBorders>
            <w:shd w:val="clear" w:color="auto" w:fill="FFFFFF"/>
            <w:vAlign w:val="center"/>
          </w:tcPr>
          <w:p w14:paraId="780B4A40" w14:textId="77777777" w:rsidR="00671A0F" w:rsidRPr="00C43B5A" w:rsidRDefault="005E6067" w:rsidP="007F174F">
            <w:pPr>
              <w:ind w:left="80"/>
              <w:jc w:val="center"/>
              <w:rPr>
                <w:lang w:val="en-GB"/>
              </w:rPr>
            </w:pPr>
            <w:r w:rsidRPr="00C43B5A">
              <w:rPr>
                <w:lang w:val="en-GB"/>
              </w:rPr>
              <w:t>.50%</w:t>
            </w:r>
          </w:p>
        </w:tc>
      </w:tr>
      <w:tr w:rsidR="00C43B5A" w:rsidRPr="00C43B5A" w14:paraId="76C75212" w14:textId="77777777">
        <w:trPr>
          <w:cantSplit/>
        </w:trPr>
        <w:tc>
          <w:tcPr>
            <w:tcW w:w="1583" w:type="dxa"/>
            <w:tcBorders>
              <w:top w:val="nil"/>
              <w:left w:val="nil"/>
              <w:bottom w:val="nil"/>
              <w:right w:val="nil"/>
            </w:tcBorders>
            <w:shd w:val="clear" w:color="auto" w:fill="FFFFFF"/>
            <w:vAlign w:val="center"/>
          </w:tcPr>
          <w:p w14:paraId="183C547A" w14:textId="77777777" w:rsidR="00671A0F" w:rsidRPr="00C43B5A" w:rsidRDefault="005E6067" w:rsidP="007F174F">
            <w:pPr>
              <w:ind w:left="80"/>
              <w:jc w:val="center"/>
              <w:rPr>
                <w:lang w:val="en-GB"/>
              </w:rPr>
            </w:pPr>
            <w:r w:rsidRPr="00C43B5A">
              <w:rPr>
                <w:lang w:val="en-GB"/>
              </w:rPr>
              <w:t>12</w:t>
            </w:r>
          </w:p>
        </w:tc>
        <w:tc>
          <w:tcPr>
            <w:tcW w:w="1310" w:type="dxa"/>
            <w:tcBorders>
              <w:top w:val="nil"/>
              <w:left w:val="nil"/>
              <w:bottom w:val="nil"/>
              <w:right w:val="nil"/>
            </w:tcBorders>
            <w:shd w:val="clear" w:color="auto" w:fill="FFFFFF"/>
            <w:vAlign w:val="center"/>
          </w:tcPr>
          <w:p w14:paraId="5D817C6C" w14:textId="77777777" w:rsidR="00671A0F" w:rsidRPr="00C43B5A" w:rsidRDefault="005E6067" w:rsidP="007F174F">
            <w:pPr>
              <w:ind w:left="80"/>
              <w:jc w:val="center"/>
              <w:rPr>
                <w:lang w:val="en-GB"/>
              </w:rPr>
            </w:pPr>
            <w:r w:rsidRPr="00C43B5A">
              <w:rPr>
                <w:lang w:val="en-GB"/>
              </w:rPr>
              <w:t>0</w:t>
            </w:r>
          </w:p>
        </w:tc>
        <w:tc>
          <w:tcPr>
            <w:tcW w:w="1650" w:type="dxa"/>
            <w:tcBorders>
              <w:top w:val="nil"/>
              <w:left w:val="nil"/>
              <w:bottom w:val="nil"/>
              <w:right w:val="nil"/>
            </w:tcBorders>
            <w:shd w:val="clear" w:color="auto" w:fill="FFFFFF"/>
            <w:vAlign w:val="center"/>
          </w:tcPr>
          <w:p w14:paraId="4B8F2C9A" w14:textId="77777777" w:rsidR="00671A0F" w:rsidRPr="00C43B5A" w:rsidRDefault="005E6067" w:rsidP="007F174F">
            <w:pPr>
              <w:ind w:left="80"/>
              <w:jc w:val="center"/>
              <w:rPr>
                <w:lang w:val="en-GB"/>
              </w:rPr>
            </w:pPr>
            <w:r w:rsidRPr="00C43B5A">
              <w:rPr>
                <w:lang w:val="en-GB"/>
              </w:rPr>
              <w:t>0%</w:t>
            </w:r>
          </w:p>
        </w:tc>
        <w:tc>
          <w:tcPr>
            <w:tcW w:w="1695" w:type="dxa"/>
            <w:tcBorders>
              <w:top w:val="nil"/>
              <w:left w:val="nil"/>
              <w:bottom w:val="nil"/>
              <w:right w:val="nil"/>
            </w:tcBorders>
            <w:shd w:val="clear" w:color="auto" w:fill="FFFFFF"/>
            <w:vAlign w:val="center"/>
          </w:tcPr>
          <w:p w14:paraId="4EAEE2F7" w14:textId="77777777" w:rsidR="00671A0F" w:rsidRPr="00C43B5A" w:rsidRDefault="005E6067" w:rsidP="007F174F">
            <w:pPr>
              <w:ind w:left="80"/>
              <w:jc w:val="center"/>
              <w:rPr>
                <w:lang w:val="en-GB"/>
              </w:rPr>
            </w:pPr>
            <w:r w:rsidRPr="00C43B5A">
              <w:rPr>
                <w:lang w:val="en-GB"/>
              </w:rPr>
              <w:t>.10%</w:t>
            </w:r>
          </w:p>
        </w:tc>
        <w:tc>
          <w:tcPr>
            <w:tcW w:w="1634" w:type="dxa"/>
            <w:tcBorders>
              <w:top w:val="nil"/>
              <w:left w:val="nil"/>
              <w:bottom w:val="nil"/>
              <w:right w:val="nil"/>
            </w:tcBorders>
            <w:shd w:val="clear" w:color="auto" w:fill="FFFFFF"/>
            <w:vAlign w:val="center"/>
          </w:tcPr>
          <w:p w14:paraId="26460176" w14:textId="77777777" w:rsidR="00671A0F" w:rsidRPr="00C43B5A" w:rsidRDefault="005E6067" w:rsidP="007F174F">
            <w:pPr>
              <w:ind w:left="80"/>
              <w:jc w:val="center"/>
              <w:rPr>
                <w:lang w:val="en-GB"/>
              </w:rPr>
            </w:pPr>
            <w:r w:rsidRPr="00C43B5A">
              <w:rPr>
                <w:lang w:val="en-GB"/>
              </w:rPr>
              <w:t>.07%</w:t>
            </w:r>
          </w:p>
        </w:tc>
        <w:tc>
          <w:tcPr>
            <w:tcW w:w="1763" w:type="dxa"/>
            <w:tcBorders>
              <w:top w:val="nil"/>
              <w:left w:val="nil"/>
              <w:bottom w:val="nil"/>
              <w:right w:val="nil"/>
            </w:tcBorders>
            <w:shd w:val="clear" w:color="auto" w:fill="FFFFFF"/>
            <w:vAlign w:val="center"/>
          </w:tcPr>
          <w:p w14:paraId="66B2DCA3" w14:textId="77777777" w:rsidR="00671A0F" w:rsidRPr="00C43B5A" w:rsidRDefault="005E6067" w:rsidP="007F174F">
            <w:pPr>
              <w:ind w:left="80"/>
              <w:jc w:val="center"/>
              <w:rPr>
                <w:lang w:val="en-GB"/>
              </w:rPr>
            </w:pPr>
            <w:r w:rsidRPr="00C43B5A">
              <w:rPr>
                <w:lang w:val="en-GB"/>
              </w:rPr>
              <w:t>.41%</w:t>
            </w:r>
          </w:p>
        </w:tc>
      </w:tr>
      <w:tr w:rsidR="00C43B5A" w:rsidRPr="00C43B5A" w14:paraId="396255CB" w14:textId="77777777">
        <w:trPr>
          <w:cantSplit/>
        </w:trPr>
        <w:tc>
          <w:tcPr>
            <w:tcW w:w="1583" w:type="dxa"/>
            <w:tcBorders>
              <w:top w:val="nil"/>
              <w:left w:val="nil"/>
              <w:bottom w:val="single" w:sz="8" w:space="0" w:color="000080"/>
              <w:right w:val="nil"/>
            </w:tcBorders>
            <w:shd w:val="clear" w:color="auto" w:fill="FFFFFF"/>
            <w:vAlign w:val="center"/>
          </w:tcPr>
          <w:p w14:paraId="57A47C37" w14:textId="77777777" w:rsidR="00671A0F" w:rsidRPr="00C43B5A" w:rsidRDefault="005E6067" w:rsidP="007F174F">
            <w:pPr>
              <w:ind w:left="80"/>
              <w:jc w:val="center"/>
              <w:rPr>
                <w:lang w:val="en-GB"/>
              </w:rPr>
            </w:pPr>
            <w:r w:rsidRPr="00C43B5A">
              <w:rPr>
                <w:lang w:val="en-GB"/>
              </w:rPr>
              <w:t>13</w:t>
            </w:r>
          </w:p>
        </w:tc>
        <w:tc>
          <w:tcPr>
            <w:tcW w:w="1310" w:type="dxa"/>
            <w:tcBorders>
              <w:top w:val="nil"/>
              <w:left w:val="nil"/>
              <w:bottom w:val="single" w:sz="8" w:space="0" w:color="000080"/>
              <w:right w:val="nil"/>
            </w:tcBorders>
            <w:shd w:val="clear" w:color="auto" w:fill="FFFFFF"/>
            <w:vAlign w:val="center"/>
          </w:tcPr>
          <w:p w14:paraId="5C3E3799" w14:textId="77777777" w:rsidR="00671A0F" w:rsidRPr="00C43B5A" w:rsidRDefault="005E6067" w:rsidP="007F174F">
            <w:pPr>
              <w:ind w:left="80"/>
              <w:jc w:val="center"/>
              <w:rPr>
                <w:lang w:val="en-GB"/>
              </w:rPr>
            </w:pPr>
            <w:r w:rsidRPr="00C43B5A">
              <w:rPr>
                <w:lang w:val="en-GB"/>
              </w:rPr>
              <w:t>1</w:t>
            </w:r>
          </w:p>
        </w:tc>
        <w:tc>
          <w:tcPr>
            <w:tcW w:w="1650" w:type="dxa"/>
            <w:tcBorders>
              <w:top w:val="nil"/>
              <w:left w:val="nil"/>
              <w:bottom w:val="single" w:sz="8" w:space="0" w:color="000080"/>
              <w:right w:val="nil"/>
            </w:tcBorders>
            <w:shd w:val="clear" w:color="auto" w:fill="FFFFFF"/>
            <w:vAlign w:val="center"/>
          </w:tcPr>
          <w:p w14:paraId="59E7DED1" w14:textId="77777777" w:rsidR="00671A0F" w:rsidRPr="00C43B5A" w:rsidRDefault="005E6067" w:rsidP="007F174F">
            <w:pPr>
              <w:ind w:left="80"/>
              <w:jc w:val="center"/>
              <w:rPr>
                <w:lang w:val="en-GB"/>
              </w:rPr>
            </w:pPr>
            <w:r w:rsidRPr="00C43B5A">
              <w:rPr>
                <w:lang w:val="en-GB"/>
              </w:rPr>
              <w:t>.59%</w:t>
            </w:r>
          </w:p>
        </w:tc>
        <w:tc>
          <w:tcPr>
            <w:tcW w:w="1695" w:type="dxa"/>
            <w:tcBorders>
              <w:top w:val="nil"/>
              <w:left w:val="nil"/>
              <w:bottom w:val="single" w:sz="8" w:space="0" w:color="000080"/>
              <w:right w:val="nil"/>
            </w:tcBorders>
            <w:shd w:val="clear" w:color="auto" w:fill="FFFFFF"/>
            <w:vAlign w:val="center"/>
          </w:tcPr>
          <w:p w14:paraId="2F5BE9E5" w14:textId="77777777" w:rsidR="00671A0F" w:rsidRPr="00C43B5A" w:rsidRDefault="005E6067" w:rsidP="007F174F">
            <w:pPr>
              <w:ind w:left="80"/>
              <w:jc w:val="center"/>
              <w:rPr>
                <w:lang w:val="en-GB"/>
              </w:rPr>
            </w:pPr>
            <w:r w:rsidRPr="00C43B5A">
              <w:rPr>
                <w:lang w:val="en-GB"/>
              </w:rPr>
              <w:t>.08%</w:t>
            </w:r>
          </w:p>
        </w:tc>
        <w:tc>
          <w:tcPr>
            <w:tcW w:w="1634" w:type="dxa"/>
            <w:tcBorders>
              <w:top w:val="nil"/>
              <w:left w:val="nil"/>
              <w:bottom w:val="single" w:sz="8" w:space="0" w:color="000080"/>
              <w:right w:val="nil"/>
            </w:tcBorders>
            <w:shd w:val="clear" w:color="auto" w:fill="FFFFFF"/>
            <w:vAlign w:val="center"/>
          </w:tcPr>
          <w:p w14:paraId="7428B43B" w14:textId="77777777" w:rsidR="00671A0F" w:rsidRPr="00C43B5A" w:rsidRDefault="005E6067" w:rsidP="007F174F">
            <w:pPr>
              <w:ind w:left="80"/>
              <w:jc w:val="center"/>
              <w:rPr>
                <w:lang w:val="en-GB"/>
              </w:rPr>
            </w:pPr>
            <w:r w:rsidRPr="00C43B5A">
              <w:rPr>
                <w:lang w:val="en-GB"/>
              </w:rPr>
              <w:t>.06%</w:t>
            </w:r>
          </w:p>
        </w:tc>
        <w:tc>
          <w:tcPr>
            <w:tcW w:w="1763" w:type="dxa"/>
            <w:tcBorders>
              <w:top w:val="nil"/>
              <w:left w:val="nil"/>
              <w:bottom w:val="single" w:sz="8" w:space="0" w:color="000080"/>
              <w:right w:val="nil"/>
            </w:tcBorders>
            <w:shd w:val="clear" w:color="auto" w:fill="FFFFFF"/>
            <w:vAlign w:val="center"/>
          </w:tcPr>
          <w:p w14:paraId="5897248F" w14:textId="77777777" w:rsidR="00671A0F" w:rsidRPr="00C43B5A" w:rsidRDefault="005E6067" w:rsidP="007F174F">
            <w:pPr>
              <w:ind w:left="80"/>
              <w:jc w:val="center"/>
              <w:rPr>
                <w:lang w:val="en-GB"/>
              </w:rPr>
            </w:pPr>
            <w:r w:rsidRPr="00C43B5A">
              <w:rPr>
                <w:lang w:val="en-GB"/>
              </w:rPr>
              <w:t>.33%</w:t>
            </w:r>
          </w:p>
        </w:tc>
      </w:tr>
    </w:tbl>
    <w:p w14:paraId="0C823067" w14:textId="77777777" w:rsidR="00671A0F" w:rsidRPr="00C43B5A" w:rsidRDefault="00671A0F" w:rsidP="007F174F">
      <w:pPr>
        <w:ind w:firstLine="708"/>
        <w:jc w:val="both"/>
        <w:rPr>
          <w:lang w:val="en-GB"/>
        </w:rPr>
      </w:pPr>
    </w:p>
    <w:p w14:paraId="7987A938" w14:textId="77777777" w:rsidR="00671A0F" w:rsidRPr="00C43B5A" w:rsidRDefault="005E6067" w:rsidP="006438FB">
      <w:pPr>
        <w:ind w:firstLine="708"/>
        <w:jc w:val="both"/>
        <w:rPr>
          <w:lang w:val="en-GB"/>
        </w:rPr>
      </w:pPr>
      <w:r w:rsidRPr="00C43B5A">
        <w:rPr>
          <w:lang w:val="en-GB"/>
        </w:rPr>
        <w:t>In order to understand the dynamics of production during the years 2013-2017, the authorship model proposed by Price (1986) was followed. The model, which is based on the idea of transience and continuance regarding certain research topic, focuses</w:t>
      </w:r>
      <w:r w:rsidR="002B0D48" w:rsidRPr="00C43B5A">
        <w:rPr>
          <w:lang w:val="en-GB"/>
        </w:rPr>
        <w:t xml:space="preserve"> the attention on 2015 (Figure 3</w:t>
      </w:r>
      <w:r w:rsidRPr="00C43B5A">
        <w:rPr>
          <w:lang w:val="en-GB"/>
        </w:rPr>
        <w:t xml:space="preserve">). That year 51 publishing authors, who contributed at least one paper, were found (thick border square in Figure 3). According to Price (1986), this set of researchers constitutes the reference population in order to calculate percentages, in such a way that the 164 contributors considered can be distributed into two big categories. </w:t>
      </w:r>
    </w:p>
    <w:p w14:paraId="6473C652" w14:textId="77777777" w:rsidR="00671A0F" w:rsidRPr="00C43B5A" w:rsidRDefault="00671A0F" w:rsidP="007F174F">
      <w:pPr>
        <w:jc w:val="both"/>
        <w:rPr>
          <w:lang w:val="en-GB"/>
        </w:rPr>
      </w:pPr>
    </w:p>
    <w:p w14:paraId="488C3718" w14:textId="3E9B567B" w:rsidR="00671A0F" w:rsidRPr="00C43B5A" w:rsidRDefault="005E6067" w:rsidP="006438FB">
      <w:pPr>
        <w:ind w:firstLine="708"/>
        <w:jc w:val="both"/>
        <w:rPr>
          <w:lang w:val="en-GB"/>
        </w:rPr>
      </w:pPr>
      <w:r w:rsidRPr="00C43B5A">
        <w:rPr>
          <w:lang w:val="en-GB"/>
        </w:rPr>
        <w:t>The main category is composed of the active population, which is constituted by the publishing authors in 2015 together with those contributors who published more than once during between 2013 and 2017 (rectangles on top of the square). This category amounts 57 individuals, i. e. 112% of the reference population. Within the publishing authors there are 12 publishing continuants (23%), who contributed at least one year before and after 2015. 2 of them (4%) constitute the core authors: Cress</w:t>
      </w:r>
      <w:r w:rsidRPr="00110BDA">
        <w:rPr>
          <w:lang w:val="en-GB"/>
        </w:rPr>
        <w:t xml:space="preserve"> </w:t>
      </w:r>
      <w:r w:rsidRPr="00C43B5A">
        <w:rPr>
          <w:lang w:val="en-GB"/>
        </w:rPr>
        <w:t>&amp; Chai, who made a contribution every single year in the studied period.</w:t>
      </w:r>
    </w:p>
    <w:p w14:paraId="462A5E7F" w14:textId="77777777" w:rsidR="00671A0F" w:rsidRPr="00C43B5A" w:rsidRDefault="00671A0F" w:rsidP="007F174F">
      <w:pPr>
        <w:ind w:firstLine="708"/>
        <w:jc w:val="both"/>
        <w:rPr>
          <w:lang w:val="en-GB"/>
        </w:rPr>
      </w:pPr>
    </w:p>
    <w:p w14:paraId="6278129D" w14:textId="758C699D" w:rsidR="00671A0F" w:rsidRPr="00C43B5A" w:rsidRDefault="005E6067" w:rsidP="006438FB">
      <w:pPr>
        <w:ind w:firstLine="708"/>
        <w:jc w:val="both"/>
        <w:rPr>
          <w:lang w:val="en-GB"/>
        </w:rPr>
      </w:pPr>
      <w:r w:rsidRPr="00C43B5A">
        <w:rPr>
          <w:lang w:val="en-GB"/>
        </w:rPr>
        <w:t xml:space="preserve">There are also newcomers, who became publishers on KB pedagogy between 2013 and 2017. Among these, we can find 5 recruits (10% of the reference population and around 1/7 of the newcomers), who published at least one other year after 2015, and 32 transients (63% of the reference population and around 6/7 of the newcomers) who published that year and never again. The publishing authors’ group is completed with 2 terminating continuants (4%), who were continuant authors during the previous years and published that year but will not publish anymore. Terminating continuants along with transients make up the 'terminators' group of 34 individuals (67%) who finished their publishing activity in 2015. As for the set of researchers who contributed more </w:t>
      </w:r>
      <w:r w:rsidR="00BF7C13" w:rsidRPr="00C43B5A">
        <w:rPr>
          <w:lang w:val="en-GB"/>
        </w:rPr>
        <w:t>than</w:t>
      </w:r>
      <w:r w:rsidRPr="00C43B5A">
        <w:rPr>
          <w:lang w:val="en-GB"/>
        </w:rPr>
        <w:t xml:space="preserve"> once in the period but they did not in 2015, there are 4 non-publishing continuants (8%), who </w:t>
      </w:r>
      <w:r w:rsidRPr="00C43B5A">
        <w:rPr>
          <w:lang w:val="en-GB"/>
        </w:rPr>
        <w:lastRenderedPageBreak/>
        <w:t>did publish in a previous year or in a subsequent one. Moreover, 2 future recruits (4%), who started to publish in 2016 and also contributed in 2017, were found. However, data do not show any past terminator, i.e., a continuant who finished publishing before 2015. The second big category that completes the group of contributors of th</w:t>
      </w:r>
      <w:r w:rsidR="002B0D48" w:rsidRPr="00C43B5A">
        <w:rPr>
          <w:lang w:val="en-GB"/>
        </w:rPr>
        <w:t>e study (at the top of figure 3</w:t>
      </w:r>
      <w:r w:rsidRPr="00C43B5A">
        <w:rPr>
          <w:lang w:val="en-GB"/>
        </w:rPr>
        <w:t xml:space="preserve">) is made up by 107 transient authors (210%), who published just one paper in some year in the period taken into account (apart from 2015). Among them, 46 </w:t>
      </w:r>
      <w:r w:rsidR="00D00B7C" w:rsidRPr="00C43B5A">
        <w:rPr>
          <w:lang w:val="en-GB"/>
        </w:rPr>
        <w:t>pasts</w:t>
      </w:r>
      <w:r w:rsidRPr="00C43B5A">
        <w:rPr>
          <w:lang w:val="en-GB"/>
        </w:rPr>
        <w:t xml:space="preserve"> transient (90%) and 61 future transient contributors (120%) were found out.</w:t>
      </w:r>
    </w:p>
    <w:p w14:paraId="336F0121" w14:textId="77777777" w:rsidR="00671A0F" w:rsidRPr="00C43B5A" w:rsidRDefault="00671A0F" w:rsidP="007F174F">
      <w:pPr>
        <w:jc w:val="both"/>
        <w:rPr>
          <w:lang w:val="en-GB"/>
        </w:rPr>
      </w:pPr>
    </w:p>
    <w:tbl>
      <w:tblPr>
        <w:tblW w:w="0" w:type="auto"/>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8386"/>
      </w:tblGrid>
      <w:tr w:rsidR="00C43B5A" w:rsidRPr="00C43B5A" w14:paraId="28233047" w14:textId="77777777" w:rsidTr="002B0D48">
        <w:trPr>
          <w:cantSplit/>
        </w:trPr>
        <w:tc>
          <w:tcPr>
            <w:tcW w:w="86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48B1EA3" w14:textId="77777777" w:rsidR="00671A0F" w:rsidRPr="00C43B5A" w:rsidRDefault="002B0D48" w:rsidP="007F174F">
            <w:pPr>
              <w:jc w:val="both"/>
              <w:rPr>
                <w:lang w:val="en-GB"/>
              </w:rPr>
            </w:pPr>
            <w:r w:rsidRPr="00C43B5A">
              <w:rPr>
                <w:b/>
                <w:lang w:val="en-GB"/>
              </w:rPr>
              <w:t>FIGURE 3</w:t>
            </w:r>
            <w:r w:rsidR="005E6067" w:rsidRPr="00C43B5A">
              <w:rPr>
                <w:b/>
                <w:lang w:val="en-GB"/>
              </w:rPr>
              <w:t>.</w:t>
            </w:r>
            <w:r w:rsidR="005E6067" w:rsidRPr="00C43B5A">
              <w:rPr>
                <w:lang w:val="en-GB"/>
              </w:rPr>
              <w:t xml:space="preserve"> Dynamics of authorship according to Price's model.</w:t>
            </w:r>
          </w:p>
        </w:tc>
      </w:tr>
      <w:tr w:rsidR="00C43B5A" w:rsidRPr="00C43B5A" w14:paraId="3AFC0C2A" w14:textId="77777777" w:rsidTr="002B0D48">
        <w:trPr>
          <w:cantSplit/>
        </w:trPr>
        <w:tc>
          <w:tcPr>
            <w:tcW w:w="86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8FFDE32" w14:textId="77777777" w:rsidR="00671A0F" w:rsidRPr="00C43B5A" w:rsidRDefault="005E6067" w:rsidP="007F174F">
            <w:pPr>
              <w:jc w:val="both"/>
              <w:rPr>
                <w:lang w:val="en-GB"/>
              </w:rPr>
            </w:pPr>
            <w:r w:rsidRPr="00C43B5A">
              <w:rPr>
                <w:noProof/>
                <w:lang w:eastAsia="es-ES"/>
              </w:rPr>
              <w:drawing>
                <wp:inline distT="0" distB="0" distL="0" distR="0" wp14:anchorId="274C5BE7" wp14:editId="376E796C">
                  <wp:extent cx="5397500" cy="3759200"/>
                  <wp:effectExtent l="0" t="0" r="0" b="0"/>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10" cstate="print"/>
                          <a:stretch>
                            <a:fillRect/>
                          </a:stretch>
                        </pic:blipFill>
                        <pic:spPr bwMode="auto">
                          <a:xfrm>
                            <a:off x="0" y="0"/>
                            <a:ext cx="5397500" cy="3759200"/>
                          </a:xfrm>
                          <a:prstGeom prst="rect">
                            <a:avLst/>
                          </a:prstGeom>
                          <a:noFill/>
                          <a:ln w="9525">
                            <a:noFill/>
                            <a:miter lim="800000"/>
                            <a:headEnd/>
                            <a:tailEnd/>
                          </a:ln>
                        </pic:spPr>
                      </pic:pic>
                    </a:graphicData>
                  </a:graphic>
                </wp:inline>
              </w:drawing>
            </w:r>
          </w:p>
        </w:tc>
      </w:tr>
      <w:tr w:rsidR="00C43B5A" w:rsidRPr="00C43B5A" w14:paraId="21F0E5FF" w14:textId="77777777" w:rsidTr="002B0D48">
        <w:trPr>
          <w:cantSplit/>
        </w:trPr>
        <w:tc>
          <w:tcPr>
            <w:tcW w:w="86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26B8597" w14:textId="78865FC9" w:rsidR="00671A0F" w:rsidRPr="00C43B5A" w:rsidRDefault="001876A3" w:rsidP="00BC5374">
            <w:pPr>
              <w:jc w:val="both"/>
              <w:rPr>
                <w:lang w:val="en-GB"/>
              </w:rPr>
            </w:pPr>
            <w:r w:rsidRPr="00C43B5A">
              <w:rPr>
                <w:lang w:val="en-GB"/>
              </w:rPr>
              <w:t xml:space="preserve">Source: own </w:t>
            </w:r>
            <w:r w:rsidRPr="00E91958">
              <w:rPr>
                <w:color w:val="000000" w:themeColor="text1"/>
                <w:lang w:val="en-GB"/>
              </w:rPr>
              <w:t>elaboration</w:t>
            </w:r>
            <w:r w:rsidR="00BC5374" w:rsidRPr="00E91958">
              <w:rPr>
                <w:color w:val="000000" w:themeColor="text1"/>
                <w:lang w:val="en-GB"/>
              </w:rPr>
              <w:t xml:space="preserve"> (</w:t>
            </w:r>
            <w:r w:rsidR="003D75D3" w:rsidRPr="00E91958">
              <w:rPr>
                <w:color w:val="000000" w:themeColor="text1"/>
              </w:rPr>
              <w:t>Gutiér</w:t>
            </w:r>
            <w:r w:rsidR="00F72252">
              <w:rPr>
                <w:color w:val="000000" w:themeColor="text1"/>
              </w:rPr>
              <w:t>rez-Braojos, Montejo-Gamez, Marín-Jimé</w:t>
            </w:r>
            <w:r w:rsidR="003D75D3" w:rsidRPr="00E91958">
              <w:rPr>
                <w:color w:val="000000" w:themeColor="text1"/>
              </w:rPr>
              <w:t>nez &amp; Campaña, 2019</w:t>
            </w:r>
            <w:r w:rsidR="00BC5374" w:rsidRPr="00E91958">
              <w:rPr>
                <w:color w:val="000000" w:themeColor="text1"/>
                <w:lang w:val="en-GB"/>
              </w:rPr>
              <w:t>)</w:t>
            </w:r>
            <w:r w:rsidRPr="00E91958">
              <w:rPr>
                <w:color w:val="000000" w:themeColor="text1"/>
                <w:lang w:val="en-GB"/>
              </w:rPr>
              <w:t xml:space="preserve">. </w:t>
            </w:r>
            <w:r w:rsidR="005E6067" w:rsidRPr="00E91958">
              <w:rPr>
                <w:color w:val="000000" w:themeColor="text1"/>
                <w:lang w:val="en-GB"/>
              </w:rPr>
              <w:t xml:space="preserve">Note: Percentages are expressed </w:t>
            </w:r>
            <w:r w:rsidR="005E6067" w:rsidRPr="00E91958">
              <w:rPr>
                <w:lang w:val="en-GB"/>
              </w:rPr>
              <w:t>with regard to the publishing authors in 2015 and rounded to integers</w:t>
            </w:r>
            <w:r w:rsidR="00BC5374" w:rsidRPr="00E91958">
              <w:rPr>
                <w:lang w:val="en-GB"/>
              </w:rPr>
              <w:t>.</w:t>
            </w:r>
          </w:p>
        </w:tc>
      </w:tr>
    </w:tbl>
    <w:p w14:paraId="31B43018" w14:textId="77777777" w:rsidR="00671A0F" w:rsidRPr="00C43B5A" w:rsidRDefault="00671A0F" w:rsidP="007F174F">
      <w:pPr>
        <w:ind w:firstLine="708"/>
        <w:jc w:val="both"/>
        <w:rPr>
          <w:lang w:val="en-GB"/>
        </w:rPr>
      </w:pPr>
    </w:p>
    <w:p w14:paraId="68A5D4FE" w14:textId="1EB13720" w:rsidR="00671A0F" w:rsidRPr="00C43B5A" w:rsidRDefault="002B0D48" w:rsidP="006438FB">
      <w:pPr>
        <w:ind w:firstLine="708"/>
        <w:jc w:val="both"/>
        <w:rPr>
          <w:lang w:val="en-GB"/>
        </w:rPr>
      </w:pPr>
      <w:r w:rsidRPr="00C43B5A">
        <w:rPr>
          <w:lang w:val="en-GB"/>
        </w:rPr>
        <w:t>Figure 3</w:t>
      </w:r>
      <w:r w:rsidR="005E6067" w:rsidRPr="00C43B5A">
        <w:rPr>
          <w:lang w:val="en-GB"/>
        </w:rPr>
        <w:t xml:space="preserve"> a</w:t>
      </w:r>
      <w:r w:rsidRPr="00C43B5A">
        <w:rPr>
          <w:lang w:val="en-GB"/>
        </w:rPr>
        <w:t>lso shows how authorship flows</w:t>
      </w:r>
      <w:r w:rsidR="005E6067" w:rsidRPr="00C43B5A">
        <w:rPr>
          <w:lang w:val="en-GB"/>
        </w:rPr>
        <w:t xml:space="preserve"> around the year 2015. On one hand, 23% of the publishing authors in 2015 (21 contributors) had also contributed just in the previous year. On the contrary, nobody in the reference population made a contribution in 2013 and left a </w:t>
      </w:r>
      <w:r w:rsidR="00D00B7C" w:rsidRPr="00C43B5A">
        <w:rPr>
          <w:lang w:val="en-GB"/>
        </w:rPr>
        <w:t>one-year</w:t>
      </w:r>
      <w:r w:rsidR="005E6067" w:rsidRPr="00C43B5A">
        <w:rPr>
          <w:lang w:val="en-GB"/>
        </w:rPr>
        <w:t xml:space="preserve"> gap before publishing in 2015. On the other hand, 25% of those publishing authors (13 researchers) also contributed just in the following year. Furthermore, 8% (4 authors) made a new contribution after </w:t>
      </w:r>
      <w:r w:rsidR="00D00B7C" w:rsidRPr="00C43B5A">
        <w:rPr>
          <w:lang w:val="en-GB"/>
        </w:rPr>
        <w:t>one-year</w:t>
      </w:r>
      <w:r w:rsidR="005E6067" w:rsidRPr="00C43B5A">
        <w:rPr>
          <w:lang w:val="en-GB"/>
        </w:rPr>
        <w:t xml:space="preserve"> gap. To sum up, Price’s authorship model exposes high levels of transience and low levels of continuance of the KB research recorded by WoS in the analyzed interval.</w:t>
      </w:r>
    </w:p>
    <w:p w14:paraId="3CE91108" w14:textId="77777777" w:rsidR="00671A0F" w:rsidRPr="00C43B5A" w:rsidRDefault="00671A0F" w:rsidP="007F174F">
      <w:pPr>
        <w:ind w:firstLine="708"/>
        <w:jc w:val="both"/>
        <w:rPr>
          <w:lang w:val="en-GB"/>
        </w:rPr>
      </w:pPr>
    </w:p>
    <w:p w14:paraId="543F23F1" w14:textId="77777777" w:rsidR="00671A0F" w:rsidRPr="00C43B5A" w:rsidRDefault="005E6067" w:rsidP="006438FB">
      <w:pPr>
        <w:ind w:firstLine="708"/>
        <w:jc w:val="both"/>
        <w:rPr>
          <w:lang w:val="en-GB"/>
        </w:rPr>
      </w:pPr>
      <w:r w:rsidRPr="00C43B5A">
        <w:rPr>
          <w:lang w:val="en-GB"/>
        </w:rPr>
        <w:t xml:space="preserve">Finally, in what concerns the contributions, Table 4 displays the consumption of the most popular productions between 2013 and 2017. At the top-10 of the list (with 25 citations) are the theoretical ones: ‘Managing, Understanding, Applying, and Creating Knowledge in the Information Age: Next-Generation Challenges and Opportunities’; and ‘Knowledge Building and Knowledge Creation: Theory, Pedagogy, and Technology’. </w:t>
      </w:r>
    </w:p>
    <w:p w14:paraId="1552ABB2" w14:textId="77777777" w:rsidR="00671A0F" w:rsidRPr="00C43B5A" w:rsidRDefault="00671A0F" w:rsidP="007F174F">
      <w:pPr>
        <w:ind w:firstLine="708"/>
        <w:jc w:val="both"/>
        <w:rPr>
          <w:lang w:val="en-GB"/>
        </w:rPr>
      </w:pPr>
    </w:p>
    <w:tbl>
      <w:tblPr>
        <w:tblW w:w="0" w:type="auto"/>
        <w:tblBorders>
          <w:top w:val="nil"/>
          <w:left w:val="nil"/>
          <w:bottom w:val="single" w:sz="8" w:space="0" w:color="000080"/>
          <w:right w:val="nil"/>
          <w:insideH w:val="single" w:sz="8" w:space="0" w:color="000080"/>
          <w:insideV w:val="nil"/>
        </w:tblBorders>
        <w:tblLook w:val="04A0" w:firstRow="1" w:lastRow="0" w:firstColumn="1" w:lastColumn="0" w:noHBand="0" w:noVBand="1"/>
      </w:tblPr>
      <w:tblGrid>
        <w:gridCol w:w="3555"/>
        <w:gridCol w:w="2688"/>
        <w:gridCol w:w="1150"/>
        <w:gridCol w:w="1111"/>
      </w:tblGrid>
      <w:tr w:rsidR="00C43B5A" w:rsidRPr="00C43B5A" w14:paraId="2D346954" w14:textId="77777777">
        <w:trPr>
          <w:cantSplit/>
        </w:trPr>
        <w:tc>
          <w:tcPr>
            <w:tcW w:w="9749" w:type="dxa"/>
            <w:gridSpan w:val="4"/>
            <w:tcBorders>
              <w:top w:val="nil"/>
              <w:left w:val="nil"/>
              <w:bottom w:val="single" w:sz="8" w:space="0" w:color="000080"/>
              <w:right w:val="nil"/>
            </w:tcBorders>
            <w:shd w:val="clear" w:color="auto" w:fill="FFFFFF"/>
            <w:vAlign w:val="center"/>
          </w:tcPr>
          <w:p w14:paraId="1F9188A8" w14:textId="77777777" w:rsidR="00671A0F" w:rsidRPr="00C43B5A" w:rsidRDefault="002B0D48" w:rsidP="007F174F">
            <w:pPr>
              <w:jc w:val="both"/>
              <w:rPr>
                <w:lang w:val="en-GB"/>
              </w:rPr>
            </w:pPr>
            <w:r w:rsidRPr="00C43B5A">
              <w:rPr>
                <w:b/>
                <w:lang w:val="en-GB"/>
              </w:rPr>
              <w:lastRenderedPageBreak/>
              <w:t>TABLE 4</w:t>
            </w:r>
            <w:r w:rsidR="005E6067" w:rsidRPr="00C43B5A">
              <w:rPr>
                <w:b/>
                <w:lang w:val="en-GB"/>
              </w:rPr>
              <w:t>.</w:t>
            </w:r>
            <w:r w:rsidR="005E6067" w:rsidRPr="00C43B5A">
              <w:rPr>
                <w:lang w:val="en-GB"/>
              </w:rPr>
              <w:t xml:space="preserve"> Most impacting contributions about Knowledge Building and citations received</w:t>
            </w:r>
          </w:p>
        </w:tc>
      </w:tr>
      <w:tr w:rsidR="00C43B5A" w:rsidRPr="00C43B5A" w14:paraId="45550661" w14:textId="77777777">
        <w:trPr>
          <w:cantSplit/>
        </w:trPr>
        <w:tc>
          <w:tcPr>
            <w:tcW w:w="3569" w:type="dxa"/>
            <w:tcBorders>
              <w:top w:val="single" w:sz="8" w:space="0" w:color="000080"/>
              <w:left w:val="nil"/>
              <w:bottom w:val="single" w:sz="8" w:space="0" w:color="000080"/>
              <w:right w:val="nil"/>
            </w:tcBorders>
            <w:shd w:val="clear" w:color="auto" w:fill="FFFFFF"/>
            <w:vAlign w:val="center"/>
          </w:tcPr>
          <w:p w14:paraId="4EB97C41" w14:textId="77777777" w:rsidR="00671A0F" w:rsidRPr="00C43B5A" w:rsidRDefault="00AE4733" w:rsidP="007F174F">
            <w:pPr>
              <w:jc w:val="both"/>
              <w:rPr>
                <w:b/>
                <w:lang w:val="en-GB"/>
              </w:rPr>
            </w:pPr>
            <w:r w:rsidRPr="00C43B5A">
              <w:rPr>
                <w:b/>
                <w:lang w:val="en-GB"/>
              </w:rPr>
              <w:t>DOI</w:t>
            </w:r>
          </w:p>
        </w:tc>
        <w:tc>
          <w:tcPr>
            <w:tcW w:w="3630" w:type="dxa"/>
            <w:tcBorders>
              <w:top w:val="single" w:sz="8" w:space="0" w:color="000080"/>
              <w:left w:val="nil"/>
              <w:bottom w:val="single" w:sz="8" w:space="0" w:color="000080"/>
              <w:right w:val="nil"/>
            </w:tcBorders>
            <w:shd w:val="clear" w:color="auto" w:fill="FFFFFF"/>
            <w:vAlign w:val="center"/>
          </w:tcPr>
          <w:p w14:paraId="3CE0A10E" w14:textId="77777777" w:rsidR="00671A0F" w:rsidRPr="00C43B5A" w:rsidRDefault="005E6067" w:rsidP="007F174F">
            <w:pPr>
              <w:jc w:val="both"/>
              <w:rPr>
                <w:b/>
                <w:lang w:val="en-GB"/>
              </w:rPr>
            </w:pPr>
            <w:r w:rsidRPr="00C43B5A">
              <w:rPr>
                <w:b/>
                <w:lang w:val="en-GB"/>
              </w:rPr>
              <w:t>Authors</w:t>
            </w:r>
          </w:p>
        </w:tc>
        <w:tc>
          <w:tcPr>
            <w:tcW w:w="1128" w:type="dxa"/>
            <w:tcBorders>
              <w:top w:val="single" w:sz="8" w:space="0" w:color="000080"/>
              <w:left w:val="nil"/>
              <w:bottom w:val="single" w:sz="8" w:space="0" w:color="000080"/>
              <w:right w:val="nil"/>
            </w:tcBorders>
            <w:shd w:val="clear" w:color="auto" w:fill="FFFFFF"/>
            <w:vAlign w:val="center"/>
          </w:tcPr>
          <w:p w14:paraId="108F6EF4" w14:textId="77777777" w:rsidR="00671A0F" w:rsidRPr="00C43B5A" w:rsidRDefault="005E6067" w:rsidP="007F174F">
            <w:pPr>
              <w:jc w:val="both"/>
              <w:rPr>
                <w:b/>
                <w:lang w:val="en-GB"/>
              </w:rPr>
            </w:pPr>
            <w:r w:rsidRPr="00C43B5A">
              <w:rPr>
                <w:b/>
                <w:lang w:val="en-GB"/>
              </w:rPr>
              <w:t>Citations</w:t>
            </w:r>
          </w:p>
        </w:tc>
        <w:tc>
          <w:tcPr>
            <w:tcW w:w="1422" w:type="dxa"/>
            <w:tcBorders>
              <w:top w:val="single" w:sz="8" w:space="0" w:color="000080"/>
              <w:left w:val="nil"/>
              <w:bottom w:val="single" w:sz="8" w:space="0" w:color="000080"/>
              <w:right w:val="nil"/>
            </w:tcBorders>
            <w:shd w:val="clear" w:color="auto" w:fill="FFFFFF"/>
            <w:vAlign w:val="center"/>
          </w:tcPr>
          <w:p w14:paraId="69A04A73" w14:textId="77777777" w:rsidR="00671A0F" w:rsidRPr="00C43B5A" w:rsidRDefault="005E6067" w:rsidP="007F174F">
            <w:pPr>
              <w:jc w:val="center"/>
              <w:rPr>
                <w:b/>
                <w:lang w:val="en-GB"/>
              </w:rPr>
            </w:pPr>
            <w:r w:rsidRPr="00C43B5A">
              <w:rPr>
                <w:b/>
                <w:lang w:val="en-GB"/>
              </w:rPr>
              <w:t>Type</w:t>
            </w:r>
          </w:p>
        </w:tc>
      </w:tr>
      <w:tr w:rsidR="00C43B5A" w:rsidRPr="00C43B5A" w14:paraId="14F2B6DA" w14:textId="77777777">
        <w:trPr>
          <w:cantSplit/>
        </w:trPr>
        <w:tc>
          <w:tcPr>
            <w:tcW w:w="3569" w:type="dxa"/>
            <w:tcBorders>
              <w:top w:val="single" w:sz="8" w:space="0" w:color="000080"/>
              <w:left w:val="nil"/>
              <w:bottom w:val="nil"/>
              <w:right w:val="nil"/>
            </w:tcBorders>
            <w:shd w:val="clear" w:color="auto" w:fill="FFFFFF"/>
            <w:vAlign w:val="center"/>
          </w:tcPr>
          <w:p w14:paraId="69E28097" w14:textId="77777777" w:rsidR="00671A0F" w:rsidRPr="00C43B5A" w:rsidRDefault="005E6067" w:rsidP="007F174F">
            <w:pPr>
              <w:jc w:val="both"/>
              <w:rPr>
                <w:lang w:val="en-GB"/>
              </w:rPr>
            </w:pPr>
            <w:r w:rsidRPr="00C43B5A">
              <w:rPr>
                <w:lang w:val="en-GB"/>
              </w:rPr>
              <w:t>10.1080/10824669.2013.773217</w:t>
            </w:r>
          </w:p>
        </w:tc>
        <w:tc>
          <w:tcPr>
            <w:tcW w:w="3630" w:type="dxa"/>
            <w:tcBorders>
              <w:top w:val="single" w:sz="8" w:space="0" w:color="000080"/>
              <w:left w:val="nil"/>
              <w:bottom w:val="nil"/>
              <w:right w:val="nil"/>
            </w:tcBorders>
            <w:shd w:val="clear" w:color="auto" w:fill="FFFFFF"/>
            <w:vAlign w:val="center"/>
          </w:tcPr>
          <w:p w14:paraId="316C1A64" w14:textId="11AF0710" w:rsidR="00671A0F" w:rsidRPr="00C43B5A" w:rsidRDefault="005E6067" w:rsidP="007F174F">
            <w:pPr>
              <w:rPr>
                <w:lang w:val="en-GB"/>
              </w:rPr>
            </w:pPr>
            <w:r w:rsidRPr="00C43B5A">
              <w:rPr>
                <w:lang w:val="en-GB"/>
              </w:rPr>
              <w:t>Goldman, S. R. &amp; Scardamalia, M.</w:t>
            </w:r>
            <w:r w:rsidR="00BF7C13" w:rsidRPr="00C43B5A">
              <w:rPr>
                <w:lang w:val="en-GB"/>
              </w:rPr>
              <w:t xml:space="preserve"> (2013)</w:t>
            </w:r>
          </w:p>
        </w:tc>
        <w:tc>
          <w:tcPr>
            <w:tcW w:w="1128" w:type="dxa"/>
            <w:tcBorders>
              <w:top w:val="single" w:sz="8" w:space="0" w:color="000080"/>
              <w:left w:val="nil"/>
              <w:bottom w:val="nil"/>
              <w:right w:val="nil"/>
            </w:tcBorders>
            <w:shd w:val="clear" w:color="auto" w:fill="FFFFFF"/>
            <w:vAlign w:val="center"/>
          </w:tcPr>
          <w:p w14:paraId="1B3D39A2" w14:textId="77777777" w:rsidR="00671A0F" w:rsidRPr="00C43B5A" w:rsidRDefault="005E6067" w:rsidP="007F174F">
            <w:pPr>
              <w:jc w:val="center"/>
              <w:rPr>
                <w:lang w:val="en-GB"/>
              </w:rPr>
            </w:pPr>
            <w:r w:rsidRPr="00C43B5A">
              <w:rPr>
                <w:lang w:val="en-GB"/>
              </w:rPr>
              <w:t>25</w:t>
            </w:r>
          </w:p>
        </w:tc>
        <w:tc>
          <w:tcPr>
            <w:tcW w:w="1422" w:type="dxa"/>
            <w:tcBorders>
              <w:top w:val="single" w:sz="8" w:space="0" w:color="000080"/>
              <w:left w:val="nil"/>
              <w:bottom w:val="nil"/>
              <w:right w:val="nil"/>
            </w:tcBorders>
            <w:shd w:val="clear" w:color="auto" w:fill="FFFFFF"/>
            <w:vAlign w:val="center"/>
          </w:tcPr>
          <w:p w14:paraId="16D8C463" w14:textId="77777777" w:rsidR="00671A0F" w:rsidRPr="00C43B5A" w:rsidRDefault="005E6067" w:rsidP="007F174F">
            <w:pPr>
              <w:jc w:val="center"/>
              <w:rPr>
                <w:lang w:val="en-GB"/>
              </w:rPr>
            </w:pPr>
            <w:r w:rsidRPr="00C43B5A">
              <w:rPr>
                <w:lang w:val="en-GB"/>
              </w:rPr>
              <w:t>T</w:t>
            </w:r>
          </w:p>
        </w:tc>
      </w:tr>
      <w:tr w:rsidR="00C43B5A" w:rsidRPr="00C43B5A" w14:paraId="15DB52DB" w14:textId="77777777">
        <w:trPr>
          <w:cantSplit/>
        </w:trPr>
        <w:tc>
          <w:tcPr>
            <w:tcW w:w="3569" w:type="dxa"/>
            <w:tcBorders>
              <w:top w:val="nil"/>
              <w:left w:val="nil"/>
              <w:bottom w:val="nil"/>
              <w:right w:val="nil"/>
            </w:tcBorders>
            <w:shd w:val="clear" w:color="auto" w:fill="FFFFFF"/>
            <w:vAlign w:val="center"/>
          </w:tcPr>
          <w:p w14:paraId="3E5D751B" w14:textId="77777777" w:rsidR="00671A0F" w:rsidRPr="00C43B5A" w:rsidRDefault="005E6067" w:rsidP="007F174F">
            <w:pPr>
              <w:jc w:val="both"/>
              <w:rPr>
                <w:lang w:val="en-GB"/>
              </w:rPr>
            </w:pPr>
            <w:r w:rsidRPr="00C43B5A">
              <w:rPr>
                <w:lang w:val="en-GB"/>
              </w:rPr>
              <w:t>10.1017/CBO9781139519526.025</w:t>
            </w:r>
          </w:p>
        </w:tc>
        <w:tc>
          <w:tcPr>
            <w:tcW w:w="3630" w:type="dxa"/>
            <w:tcBorders>
              <w:top w:val="nil"/>
              <w:left w:val="nil"/>
              <w:bottom w:val="nil"/>
              <w:right w:val="nil"/>
            </w:tcBorders>
            <w:shd w:val="clear" w:color="auto" w:fill="FFFFFF"/>
            <w:vAlign w:val="center"/>
          </w:tcPr>
          <w:p w14:paraId="22625138" w14:textId="7F2FF59D" w:rsidR="00671A0F" w:rsidRPr="00C43B5A" w:rsidRDefault="005E6067" w:rsidP="007F174F">
            <w:pPr>
              <w:rPr>
                <w:lang w:val="en-GB"/>
              </w:rPr>
            </w:pPr>
            <w:r w:rsidRPr="00C43B5A">
              <w:rPr>
                <w:lang w:val="en-GB"/>
              </w:rPr>
              <w:t>Scardamalia, M. &amp; Bereiter, C.</w:t>
            </w:r>
            <w:r w:rsidR="00BF7C13" w:rsidRPr="00C43B5A">
              <w:rPr>
                <w:lang w:val="en-GB"/>
              </w:rPr>
              <w:t xml:space="preserve"> (1994)</w:t>
            </w:r>
          </w:p>
        </w:tc>
        <w:tc>
          <w:tcPr>
            <w:tcW w:w="1128" w:type="dxa"/>
            <w:tcBorders>
              <w:top w:val="nil"/>
              <w:left w:val="nil"/>
              <w:bottom w:val="nil"/>
              <w:right w:val="nil"/>
            </w:tcBorders>
            <w:shd w:val="clear" w:color="auto" w:fill="FFFFFF"/>
            <w:vAlign w:val="center"/>
          </w:tcPr>
          <w:p w14:paraId="30D2A4F7" w14:textId="77777777" w:rsidR="00671A0F" w:rsidRPr="00C43B5A" w:rsidRDefault="005E6067" w:rsidP="007F174F">
            <w:pPr>
              <w:jc w:val="center"/>
              <w:rPr>
                <w:lang w:val="en-GB"/>
              </w:rPr>
            </w:pPr>
            <w:r w:rsidRPr="00C43B5A">
              <w:rPr>
                <w:lang w:val="en-GB"/>
              </w:rPr>
              <w:t>25</w:t>
            </w:r>
          </w:p>
        </w:tc>
        <w:tc>
          <w:tcPr>
            <w:tcW w:w="1422" w:type="dxa"/>
            <w:tcBorders>
              <w:top w:val="nil"/>
              <w:left w:val="nil"/>
              <w:bottom w:val="nil"/>
              <w:right w:val="nil"/>
            </w:tcBorders>
            <w:shd w:val="clear" w:color="auto" w:fill="FFFFFF"/>
            <w:vAlign w:val="center"/>
          </w:tcPr>
          <w:p w14:paraId="1C0F667C" w14:textId="77777777" w:rsidR="00671A0F" w:rsidRPr="00C43B5A" w:rsidRDefault="005E6067" w:rsidP="007F174F">
            <w:pPr>
              <w:jc w:val="center"/>
              <w:rPr>
                <w:lang w:val="en-GB"/>
              </w:rPr>
            </w:pPr>
            <w:r w:rsidRPr="00C43B5A">
              <w:rPr>
                <w:lang w:val="en-GB"/>
              </w:rPr>
              <w:t>T</w:t>
            </w:r>
          </w:p>
        </w:tc>
      </w:tr>
      <w:tr w:rsidR="00C43B5A" w:rsidRPr="00C43B5A" w14:paraId="26798884" w14:textId="77777777">
        <w:trPr>
          <w:cantSplit/>
        </w:trPr>
        <w:tc>
          <w:tcPr>
            <w:tcW w:w="3569" w:type="dxa"/>
            <w:tcBorders>
              <w:top w:val="nil"/>
              <w:left w:val="nil"/>
              <w:bottom w:val="nil"/>
              <w:right w:val="nil"/>
            </w:tcBorders>
            <w:shd w:val="clear" w:color="auto" w:fill="FFFFFF"/>
            <w:vAlign w:val="center"/>
          </w:tcPr>
          <w:p w14:paraId="1A064AB1" w14:textId="77777777" w:rsidR="00671A0F" w:rsidRPr="00C43B5A" w:rsidRDefault="005E6067" w:rsidP="007F174F">
            <w:pPr>
              <w:jc w:val="both"/>
              <w:rPr>
                <w:lang w:val="en-GB"/>
              </w:rPr>
            </w:pPr>
            <w:r w:rsidRPr="00C43B5A">
              <w:rPr>
                <w:lang w:val="en-GB"/>
              </w:rPr>
              <w:t>10.1080/00461520.2015.1036273</w:t>
            </w:r>
          </w:p>
        </w:tc>
        <w:tc>
          <w:tcPr>
            <w:tcW w:w="3630" w:type="dxa"/>
            <w:tcBorders>
              <w:top w:val="nil"/>
              <w:left w:val="nil"/>
              <w:bottom w:val="nil"/>
              <w:right w:val="nil"/>
            </w:tcBorders>
            <w:shd w:val="clear" w:color="auto" w:fill="FFFFFF"/>
            <w:vAlign w:val="center"/>
          </w:tcPr>
          <w:p w14:paraId="7E6C2570" w14:textId="2F1B53A5" w:rsidR="00671A0F" w:rsidRPr="00C43B5A" w:rsidRDefault="00BF7C13" w:rsidP="007F174F">
            <w:pPr>
              <w:rPr>
                <w:lang w:val="en-GB"/>
              </w:rPr>
            </w:pPr>
            <w:r w:rsidRPr="00C43B5A">
              <w:t>Kimmerle, J., Moskaliuk, J., Oeberst, A. &amp; Cress, U. (2015)</w:t>
            </w:r>
          </w:p>
        </w:tc>
        <w:tc>
          <w:tcPr>
            <w:tcW w:w="1128" w:type="dxa"/>
            <w:tcBorders>
              <w:top w:val="nil"/>
              <w:left w:val="nil"/>
              <w:bottom w:val="nil"/>
              <w:right w:val="nil"/>
            </w:tcBorders>
            <w:shd w:val="clear" w:color="auto" w:fill="FFFFFF"/>
            <w:vAlign w:val="center"/>
          </w:tcPr>
          <w:p w14:paraId="15E54249" w14:textId="77777777" w:rsidR="00671A0F" w:rsidRPr="00C43B5A" w:rsidRDefault="005E6067" w:rsidP="007F174F">
            <w:pPr>
              <w:jc w:val="center"/>
              <w:rPr>
                <w:lang w:val="en-GB"/>
              </w:rPr>
            </w:pPr>
            <w:r w:rsidRPr="00C43B5A">
              <w:rPr>
                <w:lang w:val="en-GB"/>
              </w:rPr>
              <w:t>20</w:t>
            </w:r>
          </w:p>
        </w:tc>
        <w:tc>
          <w:tcPr>
            <w:tcW w:w="1422" w:type="dxa"/>
            <w:tcBorders>
              <w:top w:val="nil"/>
              <w:left w:val="nil"/>
              <w:bottom w:val="nil"/>
              <w:right w:val="nil"/>
            </w:tcBorders>
            <w:shd w:val="clear" w:color="auto" w:fill="FFFFFF"/>
            <w:vAlign w:val="center"/>
          </w:tcPr>
          <w:p w14:paraId="172CA318" w14:textId="77777777" w:rsidR="00671A0F" w:rsidRPr="00C43B5A" w:rsidRDefault="005E6067" w:rsidP="007F174F">
            <w:pPr>
              <w:jc w:val="center"/>
              <w:rPr>
                <w:lang w:val="en-GB"/>
              </w:rPr>
            </w:pPr>
            <w:r w:rsidRPr="00C43B5A">
              <w:rPr>
                <w:lang w:val="en-GB"/>
              </w:rPr>
              <w:t>T</w:t>
            </w:r>
          </w:p>
        </w:tc>
      </w:tr>
      <w:tr w:rsidR="00C43B5A" w:rsidRPr="00C43B5A" w14:paraId="2A8BB0A7" w14:textId="77777777">
        <w:trPr>
          <w:cantSplit/>
        </w:trPr>
        <w:tc>
          <w:tcPr>
            <w:tcW w:w="3569" w:type="dxa"/>
            <w:tcBorders>
              <w:top w:val="nil"/>
              <w:left w:val="nil"/>
              <w:bottom w:val="nil"/>
              <w:right w:val="nil"/>
            </w:tcBorders>
            <w:shd w:val="clear" w:color="auto" w:fill="FFFFFF"/>
            <w:vAlign w:val="center"/>
          </w:tcPr>
          <w:p w14:paraId="1F76FDA8" w14:textId="77777777" w:rsidR="00671A0F" w:rsidRPr="00C43B5A" w:rsidRDefault="005E6067" w:rsidP="007F174F">
            <w:pPr>
              <w:jc w:val="both"/>
              <w:rPr>
                <w:lang w:val="en-GB"/>
              </w:rPr>
            </w:pPr>
            <w:r w:rsidRPr="00C43B5A">
              <w:rPr>
                <w:lang w:val="en-GB"/>
              </w:rPr>
              <w:t>10.1007/s11412-013-9182-3</w:t>
            </w:r>
          </w:p>
        </w:tc>
        <w:tc>
          <w:tcPr>
            <w:tcW w:w="3630" w:type="dxa"/>
            <w:tcBorders>
              <w:top w:val="nil"/>
              <w:left w:val="nil"/>
              <w:bottom w:val="nil"/>
              <w:right w:val="nil"/>
            </w:tcBorders>
            <w:shd w:val="clear" w:color="auto" w:fill="FFFFFF"/>
            <w:vAlign w:val="center"/>
          </w:tcPr>
          <w:p w14:paraId="32EDD75F" w14:textId="5ED86804" w:rsidR="00671A0F" w:rsidRPr="00C43B5A" w:rsidRDefault="00DB23A0" w:rsidP="007F174F">
            <w:pPr>
              <w:rPr>
                <w:lang w:val="en-GB"/>
              </w:rPr>
            </w:pPr>
            <w:r w:rsidRPr="00C43B5A">
              <w:t>Halatchliyski, I., Moskaliuk, J., Kimmerle, J. &amp; Cress,  U. (2013)</w:t>
            </w:r>
          </w:p>
        </w:tc>
        <w:tc>
          <w:tcPr>
            <w:tcW w:w="1128" w:type="dxa"/>
            <w:tcBorders>
              <w:top w:val="nil"/>
              <w:left w:val="nil"/>
              <w:bottom w:val="nil"/>
              <w:right w:val="nil"/>
            </w:tcBorders>
            <w:shd w:val="clear" w:color="auto" w:fill="FFFFFF"/>
            <w:vAlign w:val="center"/>
          </w:tcPr>
          <w:p w14:paraId="696C19F9" w14:textId="77777777" w:rsidR="00671A0F" w:rsidRPr="00C43B5A" w:rsidRDefault="005E6067" w:rsidP="007F174F">
            <w:pPr>
              <w:jc w:val="center"/>
              <w:rPr>
                <w:lang w:val="en-GB"/>
              </w:rPr>
            </w:pPr>
            <w:r w:rsidRPr="00C43B5A">
              <w:rPr>
                <w:lang w:val="en-GB"/>
              </w:rPr>
              <w:t>20</w:t>
            </w:r>
          </w:p>
        </w:tc>
        <w:tc>
          <w:tcPr>
            <w:tcW w:w="1422" w:type="dxa"/>
            <w:tcBorders>
              <w:top w:val="nil"/>
              <w:left w:val="nil"/>
              <w:bottom w:val="nil"/>
              <w:right w:val="nil"/>
            </w:tcBorders>
            <w:shd w:val="clear" w:color="auto" w:fill="FFFFFF"/>
            <w:vAlign w:val="center"/>
          </w:tcPr>
          <w:p w14:paraId="732D43B7" w14:textId="77777777" w:rsidR="00671A0F" w:rsidRPr="00C43B5A" w:rsidRDefault="005E6067" w:rsidP="007F174F">
            <w:pPr>
              <w:jc w:val="center"/>
              <w:rPr>
                <w:lang w:val="en-GB"/>
              </w:rPr>
            </w:pPr>
            <w:r w:rsidRPr="00C43B5A">
              <w:rPr>
                <w:lang w:val="en-GB"/>
              </w:rPr>
              <w:t>E</w:t>
            </w:r>
          </w:p>
        </w:tc>
      </w:tr>
      <w:tr w:rsidR="00C43B5A" w:rsidRPr="00C43B5A" w14:paraId="0593F706" w14:textId="77777777">
        <w:trPr>
          <w:cantSplit/>
        </w:trPr>
        <w:tc>
          <w:tcPr>
            <w:tcW w:w="3569" w:type="dxa"/>
            <w:tcBorders>
              <w:top w:val="nil"/>
              <w:left w:val="nil"/>
              <w:bottom w:val="nil"/>
              <w:right w:val="nil"/>
            </w:tcBorders>
            <w:shd w:val="clear" w:color="auto" w:fill="FFFFFF"/>
            <w:vAlign w:val="center"/>
          </w:tcPr>
          <w:p w14:paraId="4C04C32B" w14:textId="77777777" w:rsidR="00671A0F" w:rsidRPr="00C43B5A" w:rsidRDefault="005E6067" w:rsidP="007F174F">
            <w:pPr>
              <w:jc w:val="both"/>
              <w:rPr>
                <w:lang w:val="en-GB"/>
              </w:rPr>
            </w:pPr>
            <w:r w:rsidRPr="00C43B5A">
              <w:rPr>
                <w:lang w:val="en-GB"/>
              </w:rPr>
              <w:t>10.1080/10508406.2014.888352</w:t>
            </w:r>
          </w:p>
        </w:tc>
        <w:tc>
          <w:tcPr>
            <w:tcW w:w="3630" w:type="dxa"/>
            <w:tcBorders>
              <w:top w:val="nil"/>
              <w:left w:val="nil"/>
              <w:bottom w:val="nil"/>
              <w:right w:val="nil"/>
            </w:tcBorders>
            <w:shd w:val="clear" w:color="auto" w:fill="FFFFFF"/>
            <w:vAlign w:val="center"/>
          </w:tcPr>
          <w:p w14:paraId="6DC033EA" w14:textId="45335F36" w:rsidR="00671A0F" w:rsidRPr="00C43B5A" w:rsidRDefault="00DB23A0" w:rsidP="007F174F">
            <w:pPr>
              <w:rPr>
                <w:lang w:val="en-GB"/>
              </w:rPr>
            </w:pPr>
            <w:r w:rsidRPr="00C43B5A">
              <w:rPr>
                <w:lang w:val="en-GB"/>
              </w:rPr>
              <w:t>Oeberst, A., Halatchliyski, I., Kimmerle, J. &amp; Cress, U. (2014)</w:t>
            </w:r>
          </w:p>
        </w:tc>
        <w:tc>
          <w:tcPr>
            <w:tcW w:w="1128" w:type="dxa"/>
            <w:tcBorders>
              <w:top w:val="nil"/>
              <w:left w:val="nil"/>
              <w:bottom w:val="nil"/>
              <w:right w:val="nil"/>
            </w:tcBorders>
            <w:shd w:val="clear" w:color="auto" w:fill="FFFFFF"/>
            <w:vAlign w:val="center"/>
          </w:tcPr>
          <w:p w14:paraId="01949C69" w14:textId="77777777" w:rsidR="00671A0F" w:rsidRPr="00C43B5A" w:rsidRDefault="005E6067" w:rsidP="007F174F">
            <w:pPr>
              <w:jc w:val="center"/>
              <w:rPr>
                <w:lang w:val="en-GB"/>
              </w:rPr>
            </w:pPr>
            <w:r w:rsidRPr="00C43B5A">
              <w:rPr>
                <w:lang w:val="en-GB"/>
              </w:rPr>
              <w:t>19</w:t>
            </w:r>
          </w:p>
        </w:tc>
        <w:tc>
          <w:tcPr>
            <w:tcW w:w="1422" w:type="dxa"/>
            <w:tcBorders>
              <w:top w:val="nil"/>
              <w:left w:val="nil"/>
              <w:bottom w:val="nil"/>
              <w:right w:val="nil"/>
            </w:tcBorders>
            <w:shd w:val="clear" w:color="auto" w:fill="FFFFFF"/>
            <w:vAlign w:val="center"/>
          </w:tcPr>
          <w:p w14:paraId="3D411A1F" w14:textId="77777777" w:rsidR="00671A0F" w:rsidRPr="00C43B5A" w:rsidRDefault="005E6067" w:rsidP="007F174F">
            <w:pPr>
              <w:jc w:val="center"/>
              <w:rPr>
                <w:lang w:val="en-GB"/>
              </w:rPr>
            </w:pPr>
            <w:r w:rsidRPr="00C43B5A">
              <w:rPr>
                <w:lang w:val="en-GB"/>
              </w:rPr>
              <w:t>E</w:t>
            </w:r>
          </w:p>
        </w:tc>
      </w:tr>
      <w:tr w:rsidR="00C43B5A" w:rsidRPr="00C43B5A" w14:paraId="73BC9F23" w14:textId="77777777">
        <w:trPr>
          <w:cantSplit/>
        </w:trPr>
        <w:tc>
          <w:tcPr>
            <w:tcW w:w="3569" w:type="dxa"/>
            <w:tcBorders>
              <w:top w:val="nil"/>
              <w:left w:val="nil"/>
              <w:bottom w:val="nil"/>
              <w:right w:val="nil"/>
            </w:tcBorders>
            <w:shd w:val="clear" w:color="auto" w:fill="FFFFFF"/>
            <w:vAlign w:val="center"/>
          </w:tcPr>
          <w:p w14:paraId="1878655E" w14:textId="77777777" w:rsidR="00671A0F" w:rsidRPr="00C43B5A" w:rsidRDefault="005E6067" w:rsidP="007F174F">
            <w:pPr>
              <w:jc w:val="both"/>
              <w:rPr>
                <w:lang w:val="en-GB"/>
              </w:rPr>
            </w:pPr>
            <w:r w:rsidRPr="00C43B5A">
              <w:rPr>
                <w:lang w:val="en-GB"/>
              </w:rPr>
              <w:t>10.1080/10508406.2013.812533</w:t>
            </w:r>
          </w:p>
        </w:tc>
        <w:tc>
          <w:tcPr>
            <w:tcW w:w="3630" w:type="dxa"/>
            <w:tcBorders>
              <w:top w:val="nil"/>
              <w:left w:val="nil"/>
              <w:bottom w:val="nil"/>
              <w:right w:val="nil"/>
            </w:tcBorders>
            <w:shd w:val="clear" w:color="auto" w:fill="FFFFFF"/>
            <w:vAlign w:val="center"/>
          </w:tcPr>
          <w:p w14:paraId="5DD585DD" w14:textId="1BC6E756" w:rsidR="00671A0F" w:rsidRPr="00C43B5A" w:rsidRDefault="005E6067" w:rsidP="007F174F">
            <w:pPr>
              <w:rPr>
                <w:lang w:val="en-GB"/>
              </w:rPr>
            </w:pPr>
            <w:r w:rsidRPr="00C43B5A">
              <w:rPr>
                <w:lang w:val="en-GB"/>
              </w:rPr>
              <w:t>Bereiter, C.</w:t>
            </w:r>
            <w:r w:rsidR="00DB23A0" w:rsidRPr="00C43B5A">
              <w:rPr>
                <w:lang w:val="en-GB"/>
              </w:rPr>
              <w:t xml:space="preserve"> (2014)</w:t>
            </w:r>
          </w:p>
        </w:tc>
        <w:tc>
          <w:tcPr>
            <w:tcW w:w="1128" w:type="dxa"/>
            <w:tcBorders>
              <w:top w:val="nil"/>
              <w:left w:val="nil"/>
              <w:bottom w:val="nil"/>
              <w:right w:val="nil"/>
            </w:tcBorders>
            <w:shd w:val="clear" w:color="auto" w:fill="FFFFFF"/>
            <w:vAlign w:val="center"/>
          </w:tcPr>
          <w:p w14:paraId="637D4A65" w14:textId="77777777" w:rsidR="00671A0F" w:rsidRPr="00C43B5A" w:rsidRDefault="005E6067" w:rsidP="007F174F">
            <w:pPr>
              <w:jc w:val="center"/>
              <w:rPr>
                <w:lang w:val="en-GB"/>
              </w:rPr>
            </w:pPr>
            <w:r w:rsidRPr="00C43B5A">
              <w:rPr>
                <w:lang w:val="en-GB"/>
              </w:rPr>
              <w:t>17</w:t>
            </w:r>
          </w:p>
        </w:tc>
        <w:tc>
          <w:tcPr>
            <w:tcW w:w="1422" w:type="dxa"/>
            <w:tcBorders>
              <w:top w:val="nil"/>
              <w:left w:val="nil"/>
              <w:bottom w:val="nil"/>
              <w:right w:val="nil"/>
            </w:tcBorders>
            <w:shd w:val="clear" w:color="auto" w:fill="FFFFFF"/>
            <w:vAlign w:val="center"/>
          </w:tcPr>
          <w:p w14:paraId="589C0019" w14:textId="77777777" w:rsidR="00671A0F" w:rsidRPr="00C43B5A" w:rsidRDefault="005E6067" w:rsidP="007F174F">
            <w:pPr>
              <w:jc w:val="center"/>
              <w:rPr>
                <w:lang w:val="en-GB"/>
              </w:rPr>
            </w:pPr>
            <w:r w:rsidRPr="00C43B5A">
              <w:rPr>
                <w:lang w:val="en-GB"/>
              </w:rPr>
              <w:t>T</w:t>
            </w:r>
          </w:p>
        </w:tc>
      </w:tr>
      <w:tr w:rsidR="00C43B5A" w:rsidRPr="00C43B5A" w14:paraId="5C1ED8ED" w14:textId="77777777">
        <w:trPr>
          <w:cantSplit/>
        </w:trPr>
        <w:tc>
          <w:tcPr>
            <w:tcW w:w="3569" w:type="dxa"/>
            <w:tcBorders>
              <w:top w:val="nil"/>
              <w:left w:val="nil"/>
              <w:bottom w:val="nil"/>
              <w:right w:val="nil"/>
            </w:tcBorders>
            <w:shd w:val="clear" w:color="auto" w:fill="FFFFFF"/>
            <w:vAlign w:val="center"/>
          </w:tcPr>
          <w:p w14:paraId="2631FCAD" w14:textId="77777777" w:rsidR="00671A0F" w:rsidRPr="00C43B5A" w:rsidRDefault="005E6067" w:rsidP="007F174F">
            <w:pPr>
              <w:jc w:val="both"/>
              <w:rPr>
                <w:lang w:val="en-GB"/>
              </w:rPr>
            </w:pPr>
            <w:r w:rsidRPr="00C43B5A">
              <w:rPr>
                <w:lang w:val="en-GB"/>
              </w:rPr>
              <w:t>10.1007/s11251-013-9283-4</w:t>
            </w:r>
          </w:p>
        </w:tc>
        <w:tc>
          <w:tcPr>
            <w:tcW w:w="3630" w:type="dxa"/>
            <w:tcBorders>
              <w:top w:val="nil"/>
              <w:left w:val="nil"/>
              <w:bottom w:val="nil"/>
              <w:right w:val="nil"/>
            </w:tcBorders>
            <w:shd w:val="clear" w:color="auto" w:fill="FFFFFF"/>
            <w:vAlign w:val="center"/>
          </w:tcPr>
          <w:p w14:paraId="66B72F2B" w14:textId="56C63DBA" w:rsidR="00671A0F" w:rsidRPr="00C43B5A" w:rsidRDefault="005E6067" w:rsidP="007F174F">
            <w:pPr>
              <w:rPr>
                <w:lang w:val="en-GB"/>
              </w:rPr>
            </w:pPr>
            <w:r w:rsidRPr="00C43B5A">
              <w:rPr>
                <w:lang w:val="en-GB"/>
              </w:rPr>
              <w:t>Roscoe, R. D.</w:t>
            </w:r>
            <w:r w:rsidR="00DB23A0" w:rsidRPr="00C43B5A">
              <w:rPr>
                <w:lang w:val="en-GB"/>
              </w:rPr>
              <w:t xml:space="preserve"> (2014)</w:t>
            </w:r>
          </w:p>
        </w:tc>
        <w:tc>
          <w:tcPr>
            <w:tcW w:w="1128" w:type="dxa"/>
            <w:tcBorders>
              <w:top w:val="nil"/>
              <w:left w:val="nil"/>
              <w:bottom w:val="nil"/>
              <w:right w:val="nil"/>
            </w:tcBorders>
            <w:shd w:val="clear" w:color="auto" w:fill="FFFFFF"/>
            <w:vAlign w:val="center"/>
          </w:tcPr>
          <w:p w14:paraId="1C9978EA" w14:textId="77777777" w:rsidR="00671A0F" w:rsidRPr="00C43B5A" w:rsidRDefault="005E6067" w:rsidP="007F174F">
            <w:pPr>
              <w:jc w:val="center"/>
              <w:rPr>
                <w:lang w:val="en-GB"/>
              </w:rPr>
            </w:pPr>
            <w:r w:rsidRPr="00C43B5A">
              <w:rPr>
                <w:lang w:val="en-GB"/>
              </w:rPr>
              <w:t>14</w:t>
            </w:r>
          </w:p>
        </w:tc>
        <w:tc>
          <w:tcPr>
            <w:tcW w:w="1422" w:type="dxa"/>
            <w:tcBorders>
              <w:top w:val="nil"/>
              <w:left w:val="nil"/>
              <w:bottom w:val="nil"/>
              <w:right w:val="nil"/>
            </w:tcBorders>
            <w:shd w:val="clear" w:color="auto" w:fill="FFFFFF"/>
            <w:vAlign w:val="center"/>
          </w:tcPr>
          <w:p w14:paraId="46C058E3" w14:textId="77777777" w:rsidR="00671A0F" w:rsidRPr="00C43B5A" w:rsidRDefault="005E6067" w:rsidP="007F174F">
            <w:pPr>
              <w:jc w:val="center"/>
              <w:rPr>
                <w:lang w:val="en-GB"/>
              </w:rPr>
            </w:pPr>
            <w:r w:rsidRPr="00C43B5A">
              <w:rPr>
                <w:lang w:val="en-GB"/>
              </w:rPr>
              <w:t>E</w:t>
            </w:r>
          </w:p>
        </w:tc>
      </w:tr>
      <w:tr w:rsidR="00C43B5A" w:rsidRPr="00C43B5A" w14:paraId="284BA8E3" w14:textId="77777777">
        <w:trPr>
          <w:cantSplit/>
        </w:trPr>
        <w:tc>
          <w:tcPr>
            <w:tcW w:w="3569" w:type="dxa"/>
            <w:tcBorders>
              <w:top w:val="nil"/>
              <w:left w:val="nil"/>
              <w:bottom w:val="nil"/>
              <w:right w:val="nil"/>
            </w:tcBorders>
            <w:shd w:val="clear" w:color="auto" w:fill="FFFFFF"/>
            <w:vAlign w:val="center"/>
          </w:tcPr>
          <w:p w14:paraId="2674DB7C" w14:textId="77777777" w:rsidR="00671A0F" w:rsidRPr="00C43B5A" w:rsidRDefault="005E6067" w:rsidP="007F174F">
            <w:pPr>
              <w:jc w:val="both"/>
              <w:rPr>
                <w:lang w:val="en-GB"/>
              </w:rPr>
            </w:pPr>
            <w:r w:rsidRPr="00C43B5A">
              <w:rPr>
                <w:lang w:val="en-GB"/>
              </w:rPr>
              <w:t>10.1016/j.compedu.2013.09.009</w:t>
            </w:r>
          </w:p>
        </w:tc>
        <w:tc>
          <w:tcPr>
            <w:tcW w:w="3630" w:type="dxa"/>
            <w:tcBorders>
              <w:top w:val="nil"/>
              <w:left w:val="nil"/>
              <w:bottom w:val="nil"/>
              <w:right w:val="nil"/>
            </w:tcBorders>
            <w:shd w:val="clear" w:color="auto" w:fill="FFFFFF"/>
            <w:vAlign w:val="center"/>
          </w:tcPr>
          <w:p w14:paraId="6C14E049" w14:textId="29AEBDB2" w:rsidR="00671A0F" w:rsidRPr="00C43B5A" w:rsidRDefault="005E6067" w:rsidP="007F174F">
            <w:pPr>
              <w:rPr>
                <w:lang w:val="en-GB"/>
              </w:rPr>
            </w:pPr>
            <w:r w:rsidRPr="00C43B5A">
              <w:rPr>
                <w:lang w:val="en-GB"/>
              </w:rPr>
              <w:t>Hong, H-Y. &amp; Scardamalia, M.</w:t>
            </w:r>
            <w:r w:rsidR="00DB23A0" w:rsidRPr="00C43B5A">
              <w:rPr>
                <w:lang w:val="en-GB"/>
              </w:rPr>
              <w:t xml:space="preserve"> (2014)</w:t>
            </w:r>
          </w:p>
        </w:tc>
        <w:tc>
          <w:tcPr>
            <w:tcW w:w="1128" w:type="dxa"/>
            <w:tcBorders>
              <w:top w:val="nil"/>
              <w:left w:val="nil"/>
              <w:bottom w:val="nil"/>
              <w:right w:val="nil"/>
            </w:tcBorders>
            <w:shd w:val="clear" w:color="auto" w:fill="FFFFFF"/>
            <w:vAlign w:val="center"/>
          </w:tcPr>
          <w:p w14:paraId="77ED5238" w14:textId="77777777" w:rsidR="00671A0F" w:rsidRPr="00C43B5A" w:rsidRDefault="005E6067" w:rsidP="007F174F">
            <w:pPr>
              <w:jc w:val="center"/>
              <w:rPr>
                <w:lang w:val="en-GB"/>
              </w:rPr>
            </w:pPr>
            <w:r w:rsidRPr="00C43B5A">
              <w:rPr>
                <w:lang w:val="en-GB"/>
              </w:rPr>
              <w:t>14</w:t>
            </w:r>
          </w:p>
        </w:tc>
        <w:tc>
          <w:tcPr>
            <w:tcW w:w="1422" w:type="dxa"/>
            <w:tcBorders>
              <w:top w:val="nil"/>
              <w:left w:val="nil"/>
              <w:bottom w:val="nil"/>
              <w:right w:val="nil"/>
            </w:tcBorders>
            <w:shd w:val="clear" w:color="auto" w:fill="FFFFFF"/>
            <w:vAlign w:val="center"/>
          </w:tcPr>
          <w:p w14:paraId="6678185E" w14:textId="77777777" w:rsidR="00671A0F" w:rsidRPr="00C43B5A" w:rsidRDefault="005E6067" w:rsidP="007F174F">
            <w:pPr>
              <w:jc w:val="center"/>
              <w:rPr>
                <w:lang w:val="en-GB"/>
              </w:rPr>
            </w:pPr>
            <w:r w:rsidRPr="00C43B5A">
              <w:rPr>
                <w:lang w:val="en-GB"/>
              </w:rPr>
              <w:t>E</w:t>
            </w:r>
          </w:p>
        </w:tc>
      </w:tr>
      <w:tr w:rsidR="00C43B5A" w:rsidRPr="00C43B5A" w14:paraId="78CBD2FE" w14:textId="77777777">
        <w:trPr>
          <w:cantSplit/>
        </w:trPr>
        <w:tc>
          <w:tcPr>
            <w:tcW w:w="3569" w:type="dxa"/>
            <w:tcBorders>
              <w:top w:val="nil"/>
              <w:left w:val="nil"/>
              <w:bottom w:val="nil"/>
              <w:right w:val="nil"/>
            </w:tcBorders>
            <w:shd w:val="clear" w:color="auto" w:fill="FFFFFF"/>
            <w:vAlign w:val="center"/>
          </w:tcPr>
          <w:p w14:paraId="799AE507" w14:textId="77777777" w:rsidR="00671A0F" w:rsidRPr="00C43B5A" w:rsidRDefault="005E6067" w:rsidP="007F174F">
            <w:pPr>
              <w:jc w:val="both"/>
              <w:rPr>
                <w:lang w:val="en-GB"/>
              </w:rPr>
            </w:pPr>
            <w:r w:rsidRPr="00C43B5A">
              <w:rPr>
                <w:lang w:val="en-GB"/>
              </w:rPr>
              <w:t>10.1007/s11412-015-9225-z</w:t>
            </w:r>
          </w:p>
        </w:tc>
        <w:tc>
          <w:tcPr>
            <w:tcW w:w="3630" w:type="dxa"/>
            <w:tcBorders>
              <w:top w:val="nil"/>
              <w:left w:val="nil"/>
              <w:bottom w:val="nil"/>
              <w:right w:val="nil"/>
            </w:tcBorders>
            <w:shd w:val="clear" w:color="auto" w:fill="FFFFFF"/>
            <w:vAlign w:val="center"/>
          </w:tcPr>
          <w:p w14:paraId="46513235" w14:textId="4664B3E3" w:rsidR="00671A0F" w:rsidRPr="00C43B5A" w:rsidRDefault="005E6067" w:rsidP="007F174F">
            <w:pPr>
              <w:rPr>
                <w:lang w:val="en-GB"/>
              </w:rPr>
            </w:pPr>
            <w:r w:rsidRPr="00C43B5A">
              <w:rPr>
                <w:lang w:val="en-GB"/>
              </w:rPr>
              <w:t xml:space="preserve">Chen, B. </w:t>
            </w:r>
            <w:r w:rsidR="00DB23A0" w:rsidRPr="00C43B5A">
              <w:rPr>
                <w:lang w:val="en-GB"/>
              </w:rPr>
              <w:t>Scardamalia, M. &amp; Bereiter, C. (2015)</w:t>
            </w:r>
          </w:p>
        </w:tc>
        <w:tc>
          <w:tcPr>
            <w:tcW w:w="1128" w:type="dxa"/>
            <w:tcBorders>
              <w:top w:val="nil"/>
              <w:left w:val="nil"/>
              <w:bottom w:val="nil"/>
              <w:right w:val="nil"/>
            </w:tcBorders>
            <w:shd w:val="clear" w:color="auto" w:fill="FFFFFF"/>
            <w:vAlign w:val="center"/>
          </w:tcPr>
          <w:p w14:paraId="33FFEE0D" w14:textId="77777777" w:rsidR="00671A0F" w:rsidRPr="00C43B5A" w:rsidRDefault="005E6067" w:rsidP="007F174F">
            <w:pPr>
              <w:jc w:val="center"/>
              <w:rPr>
                <w:lang w:val="en-GB"/>
              </w:rPr>
            </w:pPr>
            <w:r w:rsidRPr="00C43B5A">
              <w:rPr>
                <w:lang w:val="en-GB"/>
              </w:rPr>
              <w:t>13</w:t>
            </w:r>
          </w:p>
        </w:tc>
        <w:tc>
          <w:tcPr>
            <w:tcW w:w="1422" w:type="dxa"/>
            <w:tcBorders>
              <w:top w:val="nil"/>
              <w:left w:val="nil"/>
              <w:bottom w:val="nil"/>
              <w:right w:val="nil"/>
            </w:tcBorders>
            <w:shd w:val="clear" w:color="auto" w:fill="FFFFFF"/>
            <w:vAlign w:val="center"/>
          </w:tcPr>
          <w:p w14:paraId="7C5C378B" w14:textId="77777777" w:rsidR="00671A0F" w:rsidRPr="00C43B5A" w:rsidRDefault="005E6067" w:rsidP="007F174F">
            <w:pPr>
              <w:jc w:val="center"/>
              <w:rPr>
                <w:lang w:val="en-GB"/>
              </w:rPr>
            </w:pPr>
            <w:r w:rsidRPr="00C43B5A">
              <w:rPr>
                <w:lang w:val="en-GB"/>
              </w:rPr>
              <w:t>E</w:t>
            </w:r>
          </w:p>
        </w:tc>
      </w:tr>
      <w:tr w:rsidR="00C43B5A" w:rsidRPr="00C43B5A" w14:paraId="78BD592C" w14:textId="77777777">
        <w:trPr>
          <w:cantSplit/>
          <w:trHeight w:val="300"/>
        </w:trPr>
        <w:tc>
          <w:tcPr>
            <w:tcW w:w="3569" w:type="dxa"/>
            <w:tcBorders>
              <w:top w:val="nil"/>
              <w:left w:val="nil"/>
              <w:bottom w:val="single" w:sz="4" w:space="0" w:color="00000A"/>
              <w:right w:val="nil"/>
            </w:tcBorders>
            <w:shd w:val="clear" w:color="auto" w:fill="FFFFFF"/>
            <w:vAlign w:val="center"/>
          </w:tcPr>
          <w:p w14:paraId="3E6A5216" w14:textId="77777777" w:rsidR="00671A0F" w:rsidRPr="00C43B5A" w:rsidRDefault="005E6067" w:rsidP="007F174F">
            <w:pPr>
              <w:jc w:val="both"/>
              <w:rPr>
                <w:lang w:val="en-GB"/>
              </w:rPr>
            </w:pPr>
            <w:r w:rsidRPr="00C43B5A">
              <w:rPr>
                <w:lang w:val="en-GB"/>
              </w:rPr>
              <w:t>10.1007/s11412-015-9219-x</w:t>
            </w:r>
          </w:p>
        </w:tc>
        <w:tc>
          <w:tcPr>
            <w:tcW w:w="3630" w:type="dxa"/>
            <w:tcBorders>
              <w:top w:val="nil"/>
              <w:left w:val="nil"/>
              <w:bottom w:val="single" w:sz="4" w:space="0" w:color="00000A"/>
              <w:right w:val="nil"/>
            </w:tcBorders>
            <w:shd w:val="clear" w:color="auto" w:fill="FFFFFF"/>
            <w:vAlign w:val="center"/>
          </w:tcPr>
          <w:p w14:paraId="0FDBDA8E" w14:textId="172266CF" w:rsidR="00671A0F" w:rsidRPr="00C43B5A" w:rsidRDefault="00DB23A0" w:rsidP="007F174F">
            <w:pPr>
              <w:rPr>
                <w:lang w:val="en-GB"/>
              </w:rPr>
            </w:pPr>
            <w:r w:rsidRPr="00C43B5A">
              <w:rPr>
                <w:lang w:val="en-GB"/>
              </w:rPr>
              <w:t>Resendes, M., Scardamalia, M., Bereiter, C., Chen, B. &amp; Halewood, C. (2015)</w:t>
            </w:r>
          </w:p>
        </w:tc>
        <w:tc>
          <w:tcPr>
            <w:tcW w:w="1128" w:type="dxa"/>
            <w:tcBorders>
              <w:top w:val="nil"/>
              <w:left w:val="nil"/>
              <w:bottom w:val="single" w:sz="4" w:space="0" w:color="00000A"/>
              <w:right w:val="nil"/>
            </w:tcBorders>
            <w:shd w:val="clear" w:color="auto" w:fill="FFFFFF"/>
            <w:vAlign w:val="center"/>
          </w:tcPr>
          <w:p w14:paraId="005C34C9" w14:textId="77777777" w:rsidR="00671A0F" w:rsidRPr="00C43B5A" w:rsidRDefault="005E6067" w:rsidP="007F174F">
            <w:pPr>
              <w:jc w:val="center"/>
              <w:rPr>
                <w:lang w:val="en-GB"/>
              </w:rPr>
            </w:pPr>
            <w:r w:rsidRPr="00C43B5A">
              <w:rPr>
                <w:lang w:val="en-GB"/>
              </w:rPr>
              <w:t>13</w:t>
            </w:r>
          </w:p>
        </w:tc>
        <w:tc>
          <w:tcPr>
            <w:tcW w:w="1422" w:type="dxa"/>
            <w:tcBorders>
              <w:top w:val="nil"/>
              <w:left w:val="nil"/>
              <w:bottom w:val="single" w:sz="4" w:space="0" w:color="00000A"/>
              <w:right w:val="nil"/>
            </w:tcBorders>
            <w:shd w:val="clear" w:color="auto" w:fill="FFFFFF"/>
            <w:vAlign w:val="center"/>
          </w:tcPr>
          <w:p w14:paraId="6C61A329" w14:textId="77777777" w:rsidR="00671A0F" w:rsidRPr="00C43B5A" w:rsidRDefault="005E6067" w:rsidP="007F174F">
            <w:pPr>
              <w:jc w:val="center"/>
              <w:rPr>
                <w:lang w:val="en-GB"/>
              </w:rPr>
            </w:pPr>
            <w:r w:rsidRPr="00C43B5A">
              <w:rPr>
                <w:lang w:val="en-GB"/>
              </w:rPr>
              <w:t>E</w:t>
            </w:r>
          </w:p>
        </w:tc>
      </w:tr>
      <w:tr w:rsidR="00C43B5A" w:rsidRPr="00C43B5A" w14:paraId="58951703" w14:textId="77777777">
        <w:trPr>
          <w:cantSplit/>
          <w:trHeight w:val="160"/>
        </w:trPr>
        <w:tc>
          <w:tcPr>
            <w:tcW w:w="9749" w:type="dxa"/>
            <w:gridSpan w:val="4"/>
            <w:tcBorders>
              <w:top w:val="single" w:sz="4" w:space="0" w:color="00000A"/>
              <w:left w:val="nil"/>
              <w:bottom w:val="nil"/>
              <w:right w:val="nil"/>
            </w:tcBorders>
            <w:shd w:val="clear" w:color="auto" w:fill="FFFFFF"/>
            <w:vAlign w:val="center"/>
          </w:tcPr>
          <w:p w14:paraId="1312F030" w14:textId="77777777" w:rsidR="00671A0F" w:rsidRPr="00C43B5A" w:rsidRDefault="005E6067" w:rsidP="007F174F">
            <w:pPr>
              <w:rPr>
                <w:lang w:val="en-GB"/>
              </w:rPr>
            </w:pPr>
            <w:r w:rsidRPr="00C43B5A">
              <w:rPr>
                <w:lang w:val="en-GB"/>
              </w:rPr>
              <w:t>Note: T = theoretical contribution. E = empirical study.</w:t>
            </w:r>
          </w:p>
        </w:tc>
      </w:tr>
    </w:tbl>
    <w:p w14:paraId="6AA0A30E" w14:textId="77777777" w:rsidR="00671A0F" w:rsidRPr="00C43B5A" w:rsidRDefault="00671A0F" w:rsidP="007F174F">
      <w:pPr>
        <w:ind w:firstLine="708"/>
        <w:jc w:val="both"/>
        <w:rPr>
          <w:lang w:val="en-GB"/>
        </w:rPr>
      </w:pPr>
    </w:p>
    <w:p w14:paraId="2F9C4F8A" w14:textId="779C5D68" w:rsidR="00671A0F" w:rsidRPr="00C43B5A" w:rsidRDefault="005E6067" w:rsidP="006438FB">
      <w:pPr>
        <w:ind w:firstLine="708"/>
        <w:jc w:val="both"/>
        <w:rPr>
          <w:lang w:val="en-GB"/>
        </w:rPr>
      </w:pPr>
      <w:r w:rsidRPr="00C43B5A">
        <w:rPr>
          <w:lang w:val="en-GB"/>
        </w:rPr>
        <w:t xml:space="preserve">The collaborations carried out to produce these 23 impacting contributions are shown in Table 5. The mode corresponds to productions that were signed by two or four researchers (30.43% of the total). As for the rest of the productions, 8.7% of the papers were published by one single author or five authors, whereas 17.39% of the contributions were conducted by three authors. In productions about KB, collaborations involving larger groups of authors are somewhat more unusual (4.34%). Data also show that authors who collaborate with each other more can be organized in two core groups. The first group of authors is composed of Bereiter </w:t>
      </w:r>
      <w:r w:rsidR="00D00B7C" w:rsidRPr="00C43B5A">
        <w:rPr>
          <w:lang w:val="en-GB"/>
        </w:rPr>
        <w:t>&amp;</w:t>
      </w:r>
      <w:r w:rsidRPr="00C43B5A">
        <w:rPr>
          <w:lang w:val="en-GB"/>
        </w:rPr>
        <w:t xml:space="preserve"> Scardamalia (University of Toronto) with 4 collaborations, and Chen (University of Minnesota) who participates in two of these productions. The second group of authors is made up of Cress </w:t>
      </w:r>
      <w:r w:rsidR="00D00B7C" w:rsidRPr="00C43B5A">
        <w:rPr>
          <w:lang w:val="en-GB"/>
        </w:rPr>
        <w:t>&amp;</w:t>
      </w:r>
      <w:r w:rsidRPr="00C43B5A">
        <w:rPr>
          <w:lang w:val="en-GB"/>
        </w:rPr>
        <w:t xml:space="preserve"> Kimmerle, with 3 collaborations, and Law, Halatchliyski, Moskaliuk, Oeberst, Stahl </w:t>
      </w:r>
      <w:r w:rsidR="00D00B7C" w:rsidRPr="00C43B5A">
        <w:rPr>
          <w:lang w:val="en-GB"/>
        </w:rPr>
        <w:t>&amp;</w:t>
      </w:r>
      <w:r w:rsidRPr="00C43B5A">
        <w:rPr>
          <w:lang w:val="en-GB"/>
        </w:rPr>
        <w:t xml:space="preserve"> Ludvigsen, who collaborate in two of these productions. The rest of the authors who wrote one of the highly consumed productions collaborated with other authors only once.</w:t>
      </w:r>
    </w:p>
    <w:p w14:paraId="1AA439DA" w14:textId="77777777" w:rsidR="00671A0F" w:rsidRPr="00C43B5A" w:rsidRDefault="00671A0F" w:rsidP="007F174F">
      <w:pPr>
        <w:jc w:val="both"/>
        <w:rPr>
          <w:lang w:val="en-GB"/>
        </w:rPr>
      </w:pPr>
    </w:p>
    <w:tbl>
      <w:tblPr>
        <w:tblW w:w="0" w:type="auto"/>
        <w:tblInd w:w="159" w:type="dxa"/>
        <w:tblBorders>
          <w:top w:val="nil"/>
          <w:left w:val="nil"/>
          <w:bottom w:val="single" w:sz="8" w:space="0" w:color="000080"/>
          <w:right w:val="nil"/>
          <w:insideH w:val="single" w:sz="8" w:space="0" w:color="000080"/>
          <w:insideV w:val="nil"/>
        </w:tblBorders>
        <w:tblLook w:val="04A0" w:firstRow="1" w:lastRow="0" w:firstColumn="1" w:lastColumn="0" w:noHBand="0" w:noVBand="1"/>
      </w:tblPr>
      <w:tblGrid>
        <w:gridCol w:w="1998"/>
        <w:gridCol w:w="2079"/>
        <w:gridCol w:w="1624"/>
        <w:gridCol w:w="2644"/>
      </w:tblGrid>
      <w:tr w:rsidR="00C43B5A" w:rsidRPr="00C43B5A" w14:paraId="66F77B04" w14:textId="77777777">
        <w:trPr>
          <w:cantSplit/>
        </w:trPr>
        <w:tc>
          <w:tcPr>
            <w:tcW w:w="9584" w:type="dxa"/>
            <w:gridSpan w:val="4"/>
            <w:tcBorders>
              <w:top w:val="nil"/>
              <w:left w:val="nil"/>
              <w:bottom w:val="single" w:sz="8" w:space="0" w:color="000080"/>
              <w:right w:val="nil"/>
            </w:tcBorders>
            <w:shd w:val="clear" w:color="auto" w:fill="FFFFFF"/>
            <w:vAlign w:val="center"/>
          </w:tcPr>
          <w:p w14:paraId="294C1612" w14:textId="44B85731" w:rsidR="00671A0F" w:rsidRPr="00C43B5A" w:rsidRDefault="005E6067" w:rsidP="002B0D48">
            <w:pPr>
              <w:rPr>
                <w:lang w:val="en-GB"/>
              </w:rPr>
            </w:pPr>
            <w:r w:rsidRPr="00C43B5A">
              <w:rPr>
                <w:b/>
                <w:lang w:val="en-GB"/>
              </w:rPr>
              <w:t xml:space="preserve">TABLE </w:t>
            </w:r>
            <w:r w:rsidR="002B0D48" w:rsidRPr="00C43B5A">
              <w:rPr>
                <w:b/>
                <w:lang w:val="en-GB"/>
              </w:rPr>
              <w:t>5</w:t>
            </w:r>
            <w:r w:rsidRPr="00C43B5A">
              <w:rPr>
                <w:b/>
                <w:lang w:val="en-GB"/>
              </w:rPr>
              <w:t>.</w:t>
            </w:r>
            <w:r w:rsidR="00D00B7C" w:rsidRPr="00C43B5A">
              <w:rPr>
                <w:b/>
                <w:lang w:val="en-GB"/>
              </w:rPr>
              <w:t xml:space="preserve"> </w:t>
            </w:r>
            <w:r w:rsidRPr="00C43B5A">
              <w:rPr>
                <w:lang w:val="en-GB"/>
              </w:rPr>
              <w:t>Collaboration indices among Knowledge Building researchers to produce the most impacting papers</w:t>
            </w:r>
          </w:p>
        </w:tc>
      </w:tr>
      <w:tr w:rsidR="00C43B5A" w:rsidRPr="00C43B5A" w14:paraId="2F30B8FD" w14:textId="77777777">
        <w:trPr>
          <w:cantSplit/>
        </w:trPr>
        <w:tc>
          <w:tcPr>
            <w:tcW w:w="2384" w:type="dxa"/>
            <w:tcBorders>
              <w:top w:val="single" w:sz="8" w:space="0" w:color="000080"/>
              <w:left w:val="nil"/>
              <w:bottom w:val="single" w:sz="8" w:space="0" w:color="000080"/>
              <w:right w:val="nil"/>
            </w:tcBorders>
            <w:shd w:val="clear" w:color="auto" w:fill="FFFFFF"/>
            <w:vAlign w:val="center"/>
          </w:tcPr>
          <w:p w14:paraId="3F37376C" w14:textId="77777777" w:rsidR="00671A0F" w:rsidRPr="00C43B5A" w:rsidRDefault="005E6067" w:rsidP="007F174F">
            <w:pPr>
              <w:jc w:val="center"/>
              <w:rPr>
                <w:b/>
                <w:lang w:val="en-GB"/>
              </w:rPr>
            </w:pPr>
            <w:r w:rsidRPr="00C43B5A">
              <w:rPr>
                <w:b/>
                <w:lang w:val="en-GB"/>
              </w:rPr>
              <w:t>Nº of authors (a)</w:t>
            </w:r>
          </w:p>
        </w:tc>
        <w:tc>
          <w:tcPr>
            <w:tcW w:w="2325" w:type="dxa"/>
            <w:tcBorders>
              <w:top w:val="single" w:sz="8" w:space="0" w:color="000080"/>
              <w:left w:val="nil"/>
              <w:bottom w:val="single" w:sz="8" w:space="0" w:color="000080"/>
              <w:right w:val="nil"/>
            </w:tcBorders>
            <w:shd w:val="clear" w:color="auto" w:fill="FFFFFF"/>
            <w:vAlign w:val="center"/>
          </w:tcPr>
          <w:p w14:paraId="44560473" w14:textId="77777777" w:rsidR="00671A0F" w:rsidRPr="00C43B5A" w:rsidRDefault="005E6067" w:rsidP="007F174F">
            <w:pPr>
              <w:jc w:val="center"/>
              <w:rPr>
                <w:b/>
                <w:lang w:val="en-GB"/>
              </w:rPr>
            </w:pPr>
            <w:r w:rsidRPr="00C43B5A">
              <w:rPr>
                <w:b/>
                <w:lang w:val="en-GB"/>
              </w:rPr>
              <w:t>Nº of productions (b)</w:t>
            </w:r>
          </w:p>
        </w:tc>
        <w:tc>
          <w:tcPr>
            <w:tcW w:w="1694" w:type="dxa"/>
            <w:tcBorders>
              <w:top w:val="single" w:sz="8" w:space="0" w:color="000080"/>
              <w:left w:val="nil"/>
              <w:bottom w:val="single" w:sz="8" w:space="0" w:color="000080"/>
              <w:right w:val="nil"/>
            </w:tcBorders>
            <w:shd w:val="clear" w:color="auto" w:fill="FFFFFF"/>
            <w:vAlign w:val="center"/>
          </w:tcPr>
          <w:p w14:paraId="32F57DEE" w14:textId="77777777" w:rsidR="00671A0F" w:rsidRPr="00C43B5A" w:rsidRDefault="005E6067" w:rsidP="007F174F">
            <w:pPr>
              <w:jc w:val="center"/>
              <w:rPr>
                <w:b/>
                <w:lang w:val="en-GB"/>
              </w:rPr>
            </w:pPr>
            <w:r w:rsidRPr="00C43B5A">
              <w:rPr>
                <w:b/>
                <w:lang w:val="en-GB"/>
              </w:rPr>
              <w:t>Percentages</w:t>
            </w:r>
          </w:p>
        </w:tc>
        <w:tc>
          <w:tcPr>
            <w:tcW w:w="3181" w:type="dxa"/>
            <w:tcBorders>
              <w:top w:val="single" w:sz="8" w:space="0" w:color="000080"/>
              <w:left w:val="nil"/>
              <w:bottom w:val="single" w:sz="8" w:space="0" w:color="000080"/>
              <w:right w:val="nil"/>
            </w:tcBorders>
            <w:shd w:val="clear" w:color="auto" w:fill="FFFFFF"/>
            <w:vAlign w:val="center"/>
          </w:tcPr>
          <w:p w14:paraId="0EECD840" w14:textId="77777777" w:rsidR="00671A0F" w:rsidRPr="00C43B5A" w:rsidRDefault="005E6067" w:rsidP="007F174F">
            <w:pPr>
              <w:jc w:val="center"/>
              <w:rPr>
                <w:b/>
                <w:lang w:val="en-GB"/>
              </w:rPr>
            </w:pPr>
            <w:r w:rsidRPr="00C43B5A">
              <w:rPr>
                <w:b/>
                <w:lang w:val="en-GB"/>
              </w:rPr>
              <w:t>Nº authors appearing (a×b)</w:t>
            </w:r>
          </w:p>
        </w:tc>
      </w:tr>
      <w:tr w:rsidR="00C43B5A" w:rsidRPr="00C43B5A" w14:paraId="1B454342" w14:textId="77777777">
        <w:trPr>
          <w:cantSplit/>
        </w:trPr>
        <w:tc>
          <w:tcPr>
            <w:tcW w:w="2384" w:type="dxa"/>
            <w:tcBorders>
              <w:top w:val="single" w:sz="8" w:space="0" w:color="000080"/>
              <w:left w:val="nil"/>
              <w:bottom w:val="nil"/>
              <w:right w:val="nil"/>
            </w:tcBorders>
            <w:shd w:val="clear" w:color="auto" w:fill="FFFFFF"/>
            <w:vAlign w:val="center"/>
          </w:tcPr>
          <w:p w14:paraId="7B357C0D" w14:textId="77777777" w:rsidR="00671A0F" w:rsidRPr="00C43B5A" w:rsidRDefault="005E6067" w:rsidP="007F174F">
            <w:pPr>
              <w:jc w:val="center"/>
              <w:rPr>
                <w:lang w:val="en-GB"/>
              </w:rPr>
            </w:pPr>
            <w:r w:rsidRPr="00C43B5A">
              <w:rPr>
                <w:lang w:val="en-GB"/>
              </w:rPr>
              <w:t>12</w:t>
            </w:r>
          </w:p>
        </w:tc>
        <w:tc>
          <w:tcPr>
            <w:tcW w:w="2325" w:type="dxa"/>
            <w:tcBorders>
              <w:top w:val="single" w:sz="8" w:space="0" w:color="000080"/>
              <w:left w:val="nil"/>
              <w:bottom w:val="nil"/>
              <w:right w:val="nil"/>
            </w:tcBorders>
            <w:shd w:val="clear" w:color="auto" w:fill="FFFFFF"/>
            <w:vAlign w:val="center"/>
          </w:tcPr>
          <w:p w14:paraId="4DE4FD20" w14:textId="77777777" w:rsidR="00671A0F" w:rsidRPr="00C43B5A" w:rsidRDefault="005E6067" w:rsidP="007F174F">
            <w:pPr>
              <w:jc w:val="center"/>
              <w:rPr>
                <w:lang w:val="en-GB"/>
              </w:rPr>
            </w:pPr>
            <w:r w:rsidRPr="00C43B5A">
              <w:rPr>
                <w:lang w:val="en-GB"/>
              </w:rPr>
              <w:t>1</w:t>
            </w:r>
          </w:p>
        </w:tc>
        <w:tc>
          <w:tcPr>
            <w:tcW w:w="1694" w:type="dxa"/>
            <w:tcBorders>
              <w:top w:val="single" w:sz="8" w:space="0" w:color="000080"/>
              <w:left w:val="nil"/>
              <w:bottom w:val="nil"/>
              <w:right w:val="nil"/>
            </w:tcBorders>
            <w:shd w:val="clear" w:color="auto" w:fill="FFFFFF"/>
            <w:vAlign w:val="center"/>
          </w:tcPr>
          <w:p w14:paraId="64CF9EF2" w14:textId="77777777" w:rsidR="00671A0F" w:rsidRPr="00C43B5A" w:rsidRDefault="005E6067" w:rsidP="007F174F">
            <w:pPr>
              <w:jc w:val="center"/>
              <w:rPr>
                <w:lang w:val="en-GB"/>
              </w:rPr>
            </w:pPr>
            <w:r w:rsidRPr="00C43B5A">
              <w:rPr>
                <w:lang w:val="en-GB"/>
              </w:rPr>
              <w:t>4.34%</w:t>
            </w:r>
          </w:p>
        </w:tc>
        <w:tc>
          <w:tcPr>
            <w:tcW w:w="3181" w:type="dxa"/>
            <w:tcBorders>
              <w:top w:val="single" w:sz="8" w:space="0" w:color="000080"/>
              <w:left w:val="nil"/>
              <w:bottom w:val="nil"/>
              <w:right w:val="nil"/>
            </w:tcBorders>
            <w:shd w:val="clear" w:color="auto" w:fill="FFFFFF"/>
            <w:vAlign w:val="center"/>
          </w:tcPr>
          <w:p w14:paraId="0C11A074" w14:textId="77777777" w:rsidR="00671A0F" w:rsidRPr="00C43B5A" w:rsidRDefault="005E6067" w:rsidP="007F174F">
            <w:pPr>
              <w:jc w:val="center"/>
              <w:rPr>
                <w:lang w:val="en-GB"/>
              </w:rPr>
            </w:pPr>
            <w:r w:rsidRPr="00C43B5A">
              <w:rPr>
                <w:lang w:val="en-GB"/>
              </w:rPr>
              <w:t>12</w:t>
            </w:r>
          </w:p>
        </w:tc>
      </w:tr>
      <w:tr w:rsidR="00C43B5A" w:rsidRPr="00C43B5A" w14:paraId="77E6313F" w14:textId="77777777">
        <w:trPr>
          <w:cantSplit/>
        </w:trPr>
        <w:tc>
          <w:tcPr>
            <w:tcW w:w="2384" w:type="dxa"/>
            <w:tcBorders>
              <w:top w:val="nil"/>
              <w:left w:val="nil"/>
              <w:bottom w:val="nil"/>
              <w:right w:val="nil"/>
            </w:tcBorders>
            <w:shd w:val="clear" w:color="auto" w:fill="FFFFFF"/>
            <w:vAlign w:val="center"/>
          </w:tcPr>
          <w:p w14:paraId="4B31E888" w14:textId="77777777" w:rsidR="00671A0F" w:rsidRPr="00C43B5A" w:rsidRDefault="005E6067" w:rsidP="007F174F">
            <w:pPr>
              <w:jc w:val="center"/>
              <w:rPr>
                <w:lang w:val="en-GB"/>
              </w:rPr>
            </w:pPr>
            <w:r w:rsidRPr="00C43B5A">
              <w:rPr>
                <w:lang w:val="en-GB"/>
              </w:rPr>
              <w:t>5</w:t>
            </w:r>
          </w:p>
        </w:tc>
        <w:tc>
          <w:tcPr>
            <w:tcW w:w="2325" w:type="dxa"/>
            <w:tcBorders>
              <w:top w:val="nil"/>
              <w:left w:val="nil"/>
              <w:bottom w:val="nil"/>
              <w:right w:val="nil"/>
            </w:tcBorders>
            <w:shd w:val="clear" w:color="auto" w:fill="FFFFFF"/>
            <w:vAlign w:val="center"/>
          </w:tcPr>
          <w:p w14:paraId="54B29407" w14:textId="77777777" w:rsidR="00671A0F" w:rsidRPr="00C43B5A" w:rsidRDefault="005E6067" w:rsidP="007F174F">
            <w:pPr>
              <w:jc w:val="center"/>
              <w:rPr>
                <w:lang w:val="en-GB"/>
              </w:rPr>
            </w:pPr>
            <w:r w:rsidRPr="00C43B5A">
              <w:rPr>
                <w:lang w:val="en-GB"/>
              </w:rPr>
              <w:t>2</w:t>
            </w:r>
          </w:p>
        </w:tc>
        <w:tc>
          <w:tcPr>
            <w:tcW w:w="1694" w:type="dxa"/>
            <w:tcBorders>
              <w:top w:val="nil"/>
              <w:left w:val="nil"/>
              <w:bottom w:val="nil"/>
              <w:right w:val="nil"/>
            </w:tcBorders>
            <w:shd w:val="clear" w:color="auto" w:fill="FFFFFF"/>
            <w:vAlign w:val="center"/>
          </w:tcPr>
          <w:p w14:paraId="61E5BC96" w14:textId="77777777" w:rsidR="00671A0F" w:rsidRPr="00C43B5A" w:rsidRDefault="005E6067" w:rsidP="007F174F">
            <w:pPr>
              <w:jc w:val="center"/>
              <w:rPr>
                <w:lang w:val="en-GB"/>
              </w:rPr>
            </w:pPr>
            <w:r w:rsidRPr="00C43B5A">
              <w:rPr>
                <w:lang w:val="en-GB"/>
              </w:rPr>
              <w:t>8.7%</w:t>
            </w:r>
          </w:p>
        </w:tc>
        <w:tc>
          <w:tcPr>
            <w:tcW w:w="3181" w:type="dxa"/>
            <w:tcBorders>
              <w:top w:val="nil"/>
              <w:left w:val="nil"/>
              <w:bottom w:val="nil"/>
              <w:right w:val="nil"/>
            </w:tcBorders>
            <w:shd w:val="clear" w:color="auto" w:fill="FFFFFF"/>
            <w:vAlign w:val="center"/>
          </w:tcPr>
          <w:p w14:paraId="4580C3D9" w14:textId="77777777" w:rsidR="00671A0F" w:rsidRPr="00C43B5A" w:rsidRDefault="005E6067" w:rsidP="007F174F">
            <w:pPr>
              <w:jc w:val="center"/>
              <w:rPr>
                <w:lang w:val="en-GB"/>
              </w:rPr>
            </w:pPr>
            <w:r w:rsidRPr="00C43B5A">
              <w:rPr>
                <w:lang w:val="en-GB"/>
              </w:rPr>
              <w:t>10</w:t>
            </w:r>
          </w:p>
        </w:tc>
      </w:tr>
      <w:tr w:rsidR="00C43B5A" w:rsidRPr="00C43B5A" w14:paraId="678E99B3" w14:textId="77777777">
        <w:trPr>
          <w:cantSplit/>
        </w:trPr>
        <w:tc>
          <w:tcPr>
            <w:tcW w:w="2384" w:type="dxa"/>
            <w:tcBorders>
              <w:top w:val="nil"/>
              <w:left w:val="nil"/>
              <w:bottom w:val="nil"/>
              <w:right w:val="nil"/>
            </w:tcBorders>
            <w:shd w:val="clear" w:color="auto" w:fill="FFFFFF"/>
            <w:vAlign w:val="center"/>
          </w:tcPr>
          <w:p w14:paraId="54FC40C9" w14:textId="77777777" w:rsidR="00671A0F" w:rsidRPr="00C43B5A" w:rsidRDefault="005E6067" w:rsidP="007F174F">
            <w:pPr>
              <w:jc w:val="center"/>
              <w:rPr>
                <w:lang w:val="en-GB"/>
              </w:rPr>
            </w:pPr>
            <w:r w:rsidRPr="00C43B5A">
              <w:rPr>
                <w:lang w:val="en-GB"/>
              </w:rPr>
              <w:t>4</w:t>
            </w:r>
          </w:p>
        </w:tc>
        <w:tc>
          <w:tcPr>
            <w:tcW w:w="2325" w:type="dxa"/>
            <w:tcBorders>
              <w:top w:val="nil"/>
              <w:left w:val="nil"/>
              <w:bottom w:val="nil"/>
              <w:right w:val="nil"/>
            </w:tcBorders>
            <w:shd w:val="clear" w:color="auto" w:fill="FFFFFF"/>
            <w:vAlign w:val="center"/>
          </w:tcPr>
          <w:p w14:paraId="6C4E4572" w14:textId="77777777" w:rsidR="00671A0F" w:rsidRPr="00C43B5A" w:rsidRDefault="005E6067" w:rsidP="007F174F">
            <w:pPr>
              <w:jc w:val="center"/>
              <w:rPr>
                <w:lang w:val="en-GB"/>
              </w:rPr>
            </w:pPr>
            <w:r w:rsidRPr="00C43B5A">
              <w:rPr>
                <w:lang w:val="en-GB"/>
              </w:rPr>
              <w:t>7</w:t>
            </w:r>
          </w:p>
        </w:tc>
        <w:tc>
          <w:tcPr>
            <w:tcW w:w="1694" w:type="dxa"/>
            <w:tcBorders>
              <w:top w:val="nil"/>
              <w:left w:val="nil"/>
              <w:bottom w:val="nil"/>
              <w:right w:val="nil"/>
            </w:tcBorders>
            <w:shd w:val="clear" w:color="auto" w:fill="FFFFFF"/>
            <w:vAlign w:val="center"/>
          </w:tcPr>
          <w:p w14:paraId="11CB0BDF" w14:textId="77777777" w:rsidR="00671A0F" w:rsidRPr="00C43B5A" w:rsidRDefault="005E6067" w:rsidP="007F174F">
            <w:pPr>
              <w:jc w:val="center"/>
              <w:rPr>
                <w:lang w:val="en-GB"/>
              </w:rPr>
            </w:pPr>
            <w:r w:rsidRPr="00C43B5A">
              <w:rPr>
                <w:lang w:val="en-GB"/>
              </w:rPr>
              <w:t>30.43%</w:t>
            </w:r>
          </w:p>
        </w:tc>
        <w:tc>
          <w:tcPr>
            <w:tcW w:w="3181" w:type="dxa"/>
            <w:tcBorders>
              <w:top w:val="nil"/>
              <w:left w:val="nil"/>
              <w:bottom w:val="nil"/>
              <w:right w:val="nil"/>
            </w:tcBorders>
            <w:shd w:val="clear" w:color="auto" w:fill="FFFFFF"/>
            <w:vAlign w:val="center"/>
          </w:tcPr>
          <w:p w14:paraId="35931B64" w14:textId="77777777" w:rsidR="00671A0F" w:rsidRPr="00C43B5A" w:rsidRDefault="005E6067" w:rsidP="007F174F">
            <w:pPr>
              <w:jc w:val="center"/>
              <w:rPr>
                <w:lang w:val="en-GB"/>
              </w:rPr>
            </w:pPr>
            <w:r w:rsidRPr="00C43B5A">
              <w:rPr>
                <w:lang w:val="en-GB"/>
              </w:rPr>
              <w:t>28</w:t>
            </w:r>
          </w:p>
        </w:tc>
      </w:tr>
      <w:tr w:rsidR="00C43B5A" w:rsidRPr="00C43B5A" w14:paraId="66D27547" w14:textId="77777777">
        <w:trPr>
          <w:cantSplit/>
        </w:trPr>
        <w:tc>
          <w:tcPr>
            <w:tcW w:w="2384" w:type="dxa"/>
            <w:tcBorders>
              <w:top w:val="nil"/>
              <w:left w:val="nil"/>
              <w:bottom w:val="nil"/>
              <w:right w:val="nil"/>
            </w:tcBorders>
            <w:shd w:val="clear" w:color="auto" w:fill="FFFFFF"/>
            <w:vAlign w:val="center"/>
          </w:tcPr>
          <w:p w14:paraId="64AB6814" w14:textId="77777777" w:rsidR="00671A0F" w:rsidRPr="00C43B5A" w:rsidRDefault="005E6067" w:rsidP="007F174F">
            <w:pPr>
              <w:jc w:val="center"/>
              <w:rPr>
                <w:lang w:val="en-GB"/>
              </w:rPr>
            </w:pPr>
            <w:r w:rsidRPr="00C43B5A">
              <w:rPr>
                <w:lang w:val="en-GB"/>
              </w:rPr>
              <w:lastRenderedPageBreak/>
              <w:t>3</w:t>
            </w:r>
          </w:p>
        </w:tc>
        <w:tc>
          <w:tcPr>
            <w:tcW w:w="2325" w:type="dxa"/>
            <w:tcBorders>
              <w:top w:val="nil"/>
              <w:left w:val="nil"/>
              <w:bottom w:val="nil"/>
              <w:right w:val="nil"/>
            </w:tcBorders>
            <w:shd w:val="clear" w:color="auto" w:fill="FFFFFF"/>
            <w:vAlign w:val="center"/>
          </w:tcPr>
          <w:p w14:paraId="1EC4B15E" w14:textId="77777777" w:rsidR="00671A0F" w:rsidRPr="00C43B5A" w:rsidRDefault="005E6067" w:rsidP="007F174F">
            <w:pPr>
              <w:jc w:val="center"/>
              <w:rPr>
                <w:lang w:val="en-GB"/>
              </w:rPr>
            </w:pPr>
            <w:r w:rsidRPr="00C43B5A">
              <w:rPr>
                <w:lang w:val="en-GB"/>
              </w:rPr>
              <w:t>4</w:t>
            </w:r>
          </w:p>
        </w:tc>
        <w:tc>
          <w:tcPr>
            <w:tcW w:w="1694" w:type="dxa"/>
            <w:tcBorders>
              <w:top w:val="nil"/>
              <w:left w:val="nil"/>
              <w:bottom w:val="nil"/>
              <w:right w:val="nil"/>
            </w:tcBorders>
            <w:shd w:val="clear" w:color="auto" w:fill="FFFFFF"/>
            <w:vAlign w:val="center"/>
          </w:tcPr>
          <w:p w14:paraId="7AD51E6A" w14:textId="77777777" w:rsidR="00671A0F" w:rsidRPr="00C43B5A" w:rsidRDefault="005E6067" w:rsidP="007F174F">
            <w:pPr>
              <w:jc w:val="center"/>
              <w:rPr>
                <w:lang w:val="en-GB"/>
              </w:rPr>
            </w:pPr>
            <w:r w:rsidRPr="00C43B5A">
              <w:rPr>
                <w:lang w:val="en-GB"/>
              </w:rPr>
              <w:t>17.39%</w:t>
            </w:r>
          </w:p>
        </w:tc>
        <w:tc>
          <w:tcPr>
            <w:tcW w:w="3181" w:type="dxa"/>
            <w:tcBorders>
              <w:top w:val="nil"/>
              <w:left w:val="nil"/>
              <w:bottom w:val="nil"/>
              <w:right w:val="nil"/>
            </w:tcBorders>
            <w:shd w:val="clear" w:color="auto" w:fill="FFFFFF"/>
            <w:vAlign w:val="center"/>
          </w:tcPr>
          <w:p w14:paraId="5CFCBC58" w14:textId="77777777" w:rsidR="00671A0F" w:rsidRPr="00C43B5A" w:rsidRDefault="005E6067" w:rsidP="007F174F">
            <w:pPr>
              <w:jc w:val="center"/>
              <w:rPr>
                <w:lang w:val="en-GB"/>
              </w:rPr>
            </w:pPr>
            <w:r w:rsidRPr="00C43B5A">
              <w:rPr>
                <w:lang w:val="en-GB"/>
              </w:rPr>
              <w:t>12</w:t>
            </w:r>
          </w:p>
        </w:tc>
      </w:tr>
      <w:tr w:rsidR="00C43B5A" w:rsidRPr="00C43B5A" w14:paraId="2E912E5A" w14:textId="77777777">
        <w:trPr>
          <w:cantSplit/>
        </w:trPr>
        <w:tc>
          <w:tcPr>
            <w:tcW w:w="2384" w:type="dxa"/>
            <w:tcBorders>
              <w:top w:val="nil"/>
              <w:left w:val="nil"/>
              <w:bottom w:val="nil"/>
              <w:right w:val="nil"/>
            </w:tcBorders>
            <w:shd w:val="clear" w:color="auto" w:fill="FFFFFF"/>
            <w:vAlign w:val="center"/>
          </w:tcPr>
          <w:p w14:paraId="32EA018E" w14:textId="77777777" w:rsidR="00671A0F" w:rsidRPr="00C43B5A" w:rsidRDefault="005E6067" w:rsidP="007F174F">
            <w:pPr>
              <w:jc w:val="center"/>
              <w:rPr>
                <w:lang w:val="en-GB"/>
              </w:rPr>
            </w:pPr>
            <w:r w:rsidRPr="00C43B5A">
              <w:rPr>
                <w:lang w:val="en-GB"/>
              </w:rPr>
              <w:t>2</w:t>
            </w:r>
          </w:p>
        </w:tc>
        <w:tc>
          <w:tcPr>
            <w:tcW w:w="2325" w:type="dxa"/>
            <w:tcBorders>
              <w:top w:val="nil"/>
              <w:left w:val="nil"/>
              <w:bottom w:val="nil"/>
              <w:right w:val="nil"/>
            </w:tcBorders>
            <w:shd w:val="clear" w:color="auto" w:fill="FFFFFF"/>
            <w:vAlign w:val="center"/>
          </w:tcPr>
          <w:p w14:paraId="564A797B" w14:textId="77777777" w:rsidR="00671A0F" w:rsidRPr="00C43B5A" w:rsidRDefault="005E6067" w:rsidP="007F174F">
            <w:pPr>
              <w:jc w:val="center"/>
              <w:rPr>
                <w:lang w:val="en-GB"/>
              </w:rPr>
            </w:pPr>
            <w:r w:rsidRPr="00C43B5A">
              <w:rPr>
                <w:lang w:val="en-GB"/>
              </w:rPr>
              <w:t>7</w:t>
            </w:r>
          </w:p>
        </w:tc>
        <w:tc>
          <w:tcPr>
            <w:tcW w:w="1694" w:type="dxa"/>
            <w:tcBorders>
              <w:top w:val="nil"/>
              <w:left w:val="nil"/>
              <w:bottom w:val="nil"/>
              <w:right w:val="nil"/>
            </w:tcBorders>
            <w:shd w:val="clear" w:color="auto" w:fill="FFFFFF"/>
            <w:vAlign w:val="center"/>
          </w:tcPr>
          <w:p w14:paraId="022335CF" w14:textId="77777777" w:rsidR="00671A0F" w:rsidRPr="00C43B5A" w:rsidRDefault="005E6067" w:rsidP="007F174F">
            <w:pPr>
              <w:jc w:val="center"/>
              <w:rPr>
                <w:lang w:val="en-GB"/>
              </w:rPr>
            </w:pPr>
            <w:r w:rsidRPr="00C43B5A">
              <w:rPr>
                <w:lang w:val="en-GB"/>
              </w:rPr>
              <w:t>30.43%</w:t>
            </w:r>
          </w:p>
        </w:tc>
        <w:tc>
          <w:tcPr>
            <w:tcW w:w="3181" w:type="dxa"/>
            <w:tcBorders>
              <w:top w:val="nil"/>
              <w:left w:val="nil"/>
              <w:bottom w:val="nil"/>
              <w:right w:val="nil"/>
            </w:tcBorders>
            <w:shd w:val="clear" w:color="auto" w:fill="FFFFFF"/>
            <w:vAlign w:val="center"/>
          </w:tcPr>
          <w:p w14:paraId="1BD3FCAD" w14:textId="77777777" w:rsidR="00671A0F" w:rsidRPr="00C43B5A" w:rsidRDefault="005E6067" w:rsidP="007F174F">
            <w:pPr>
              <w:jc w:val="center"/>
              <w:rPr>
                <w:lang w:val="en-GB"/>
              </w:rPr>
            </w:pPr>
            <w:r w:rsidRPr="00C43B5A">
              <w:rPr>
                <w:lang w:val="en-GB"/>
              </w:rPr>
              <w:t>14</w:t>
            </w:r>
          </w:p>
        </w:tc>
      </w:tr>
      <w:tr w:rsidR="00C43B5A" w:rsidRPr="00C43B5A" w14:paraId="5F644699" w14:textId="77777777">
        <w:trPr>
          <w:cantSplit/>
        </w:trPr>
        <w:tc>
          <w:tcPr>
            <w:tcW w:w="2384" w:type="dxa"/>
            <w:tcBorders>
              <w:top w:val="nil"/>
              <w:left w:val="nil"/>
              <w:bottom w:val="single" w:sz="8" w:space="0" w:color="000080"/>
              <w:right w:val="nil"/>
            </w:tcBorders>
            <w:shd w:val="clear" w:color="auto" w:fill="FFFFFF"/>
            <w:vAlign w:val="center"/>
          </w:tcPr>
          <w:p w14:paraId="12ABF157" w14:textId="77777777" w:rsidR="00671A0F" w:rsidRPr="00C43B5A" w:rsidRDefault="005E6067" w:rsidP="007F174F">
            <w:pPr>
              <w:jc w:val="center"/>
              <w:rPr>
                <w:lang w:val="en-GB"/>
              </w:rPr>
            </w:pPr>
            <w:r w:rsidRPr="00C43B5A">
              <w:rPr>
                <w:lang w:val="en-GB"/>
              </w:rPr>
              <w:t>1</w:t>
            </w:r>
          </w:p>
        </w:tc>
        <w:tc>
          <w:tcPr>
            <w:tcW w:w="2325" w:type="dxa"/>
            <w:tcBorders>
              <w:top w:val="nil"/>
              <w:left w:val="nil"/>
              <w:bottom w:val="single" w:sz="8" w:space="0" w:color="000080"/>
              <w:right w:val="nil"/>
            </w:tcBorders>
            <w:shd w:val="clear" w:color="auto" w:fill="FFFFFF"/>
            <w:vAlign w:val="center"/>
          </w:tcPr>
          <w:p w14:paraId="69564462" w14:textId="77777777" w:rsidR="00671A0F" w:rsidRPr="00C43B5A" w:rsidRDefault="005E6067" w:rsidP="007F174F">
            <w:pPr>
              <w:jc w:val="center"/>
              <w:rPr>
                <w:lang w:val="en-GB"/>
              </w:rPr>
            </w:pPr>
            <w:r w:rsidRPr="00C43B5A">
              <w:rPr>
                <w:lang w:val="en-GB"/>
              </w:rPr>
              <w:t>2</w:t>
            </w:r>
          </w:p>
        </w:tc>
        <w:tc>
          <w:tcPr>
            <w:tcW w:w="1694" w:type="dxa"/>
            <w:tcBorders>
              <w:top w:val="nil"/>
              <w:left w:val="nil"/>
              <w:bottom w:val="single" w:sz="8" w:space="0" w:color="000080"/>
              <w:right w:val="nil"/>
            </w:tcBorders>
            <w:shd w:val="clear" w:color="auto" w:fill="FFFFFF"/>
            <w:vAlign w:val="center"/>
          </w:tcPr>
          <w:p w14:paraId="2D8A6322" w14:textId="77777777" w:rsidR="00671A0F" w:rsidRPr="00C43B5A" w:rsidRDefault="005E6067" w:rsidP="007F174F">
            <w:pPr>
              <w:jc w:val="center"/>
              <w:rPr>
                <w:lang w:val="en-GB"/>
              </w:rPr>
            </w:pPr>
            <w:r w:rsidRPr="00C43B5A">
              <w:rPr>
                <w:lang w:val="en-GB"/>
              </w:rPr>
              <w:t>8.7%</w:t>
            </w:r>
          </w:p>
        </w:tc>
        <w:tc>
          <w:tcPr>
            <w:tcW w:w="3181" w:type="dxa"/>
            <w:tcBorders>
              <w:top w:val="nil"/>
              <w:left w:val="nil"/>
              <w:bottom w:val="single" w:sz="8" w:space="0" w:color="000080"/>
              <w:right w:val="nil"/>
            </w:tcBorders>
            <w:shd w:val="clear" w:color="auto" w:fill="FFFFFF"/>
            <w:vAlign w:val="center"/>
          </w:tcPr>
          <w:p w14:paraId="3109C8AC" w14:textId="77777777" w:rsidR="00671A0F" w:rsidRPr="00C43B5A" w:rsidRDefault="005E6067" w:rsidP="007F174F">
            <w:pPr>
              <w:jc w:val="center"/>
              <w:rPr>
                <w:lang w:val="en-GB"/>
              </w:rPr>
            </w:pPr>
            <w:r w:rsidRPr="00C43B5A">
              <w:rPr>
                <w:lang w:val="en-GB"/>
              </w:rPr>
              <w:t>2</w:t>
            </w:r>
          </w:p>
        </w:tc>
      </w:tr>
      <w:tr w:rsidR="00C43B5A" w:rsidRPr="00C43B5A" w14:paraId="0C8CBADF" w14:textId="77777777">
        <w:trPr>
          <w:cantSplit/>
        </w:trPr>
        <w:tc>
          <w:tcPr>
            <w:tcW w:w="2384" w:type="dxa"/>
            <w:tcBorders>
              <w:top w:val="single" w:sz="8" w:space="0" w:color="000080"/>
              <w:left w:val="nil"/>
              <w:bottom w:val="single" w:sz="8" w:space="0" w:color="000080"/>
              <w:right w:val="nil"/>
            </w:tcBorders>
            <w:shd w:val="clear" w:color="auto" w:fill="FFFFFF"/>
            <w:vAlign w:val="center"/>
          </w:tcPr>
          <w:p w14:paraId="24F54CCD" w14:textId="77777777" w:rsidR="00671A0F" w:rsidRPr="00C43B5A" w:rsidRDefault="005E6067" w:rsidP="007F174F">
            <w:pPr>
              <w:jc w:val="center"/>
              <w:rPr>
                <w:lang w:val="en-GB"/>
              </w:rPr>
            </w:pPr>
            <w:r w:rsidRPr="00C43B5A">
              <w:rPr>
                <w:lang w:val="en-GB"/>
              </w:rPr>
              <w:t>Total</w:t>
            </w:r>
          </w:p>
        </w:tc>
        <w:tc>
          <w:tcPr>
            <w:tcW w:w="2325" w:type="dxa"/>
            <w:tcBorders>
              <w:top w:val="single" w:sz="8" w:space="0" w:color="000080"/>
              <w:left w:val="nil"/>
              <w:bottom w:val="single" w:sz="8" w:space="0" w:color="000080"/>
              <w:right w:val="nil"/>
            </w:tcBorders>
            <w:shd w:val="clear" w:color="auto" w:fill="FFFFFF"/>
            <w:vAlign w:val="center"/>
          </w:tcPr>
          <w:p w14:paraId="7190198E" w14:textId="77777777" w:rsidR="00671A0F" w:rsidRPr="00C43B5A" w:rsidRDefault="005E6067" w:rsidP="007F174F">
            <w:pPr>
              <w:jc w:val="center"/>
              <w:rPr>
                <w:lang w:val="en-GB"/>
              </w:rPr>
            </w:pPr>
            <w:r w:rsidRPr="00C43B5A">
              <w:rPr>
                <w:lang w:val="en-GB"/>
              </w:rPr>
              <w:t>23</w:t>
            </w:r>
          </w:p>
        </w:tc>
        <w:tc>
          <w:tcPr>
            <w:tcW w:w="1694" w:type="dxa"/>
            <w:tcBorders>
              <w:top w:val="single" w:sz="8" w:space="0" w:color="000080"/>
              <w:left w:val="nil"/>
              <w:bottom w:val="single" w:sz="8" w:space="0" w:color="000080"/>
              <w:right w:val="nil"/>
            </w:tcBorders>
            <w:shd w:val="clear" w:color="auto" w:fill="FFFFFF"/>
            <w:vAlign w:val="center"/>
          </w:tcPr>
          <w:p w14:paraId="4031488F" w14:textId="77777777" w:rsidR="00671A0F" w:rsidRPr="00C43B5A" w:rsidRDefault="005E6067" w:rsidP="007F174F">
            <w:pPr>
              <w:jc w:val="center"/>
              <w:rPr>
                <w:lang w:val="en-GB"/>
              </w:rPr>
            </w:pPr>
            <w:r w:rsidRPr="00C43B5A">
              <w:rPr>
                <w:lang w:val="en-GB"/>
              </w:rPr>
              <w:t>100%</w:t>
            </w:r>
          </w:p>
        </w:tc>
        <w:tc>
          <w:tcPr>
            <w:tcW w:w="3181" w:type="dxa"/>
            <w:tcBorders>
              <w:top w:val="single" w:sz="8" w:space="0" w:color="000080"/>
              <w:left w:val="nil"/>
              <w:bottom w:val="single" w:sz="8" w:space="0" w:color="000080"/>
              <w:right w:val="nil"/>
            </w:tcBorders>
            <w:shd w:val="clear" w:color="auto" w:fill="FFFFFF"/>
            <w:vAlign w:val="center"/>
          </w:tcPr>
          <w:p w14:paraId="3DB9660C" w14:textId="77777777" w:rsidR="00671A0F" w:rsidRPr="00C43B5A" w:rsidRDefault="005E6067" w:rsidP="007F174F">
            <w:pPr>
              <w:jc w:val="center"/>
              <w:rPr>
                <w:lang w:val="en-GB"/>
              </w:rPr>
            </w:pPr>
            <w:r w:rsidRPr="00C43B5A">
              <w:rPr>
                <w:lang w:val="en-GB"/>
              </w:rPr>
              <w:t>78</w:t>
            </w:r>
          </w:p>
        </w:tc>
      </w:tr>
    </w:tbl>
    <w:p w14:paraId="0DE9AEB1" w14:textId="77777777" w:rsidR="00671A0F" w:rsidRPr="00C43B5A" w:rsidRDefault="00671A0F" w:rsidP="007F174F">
      <w:pPr>
        <w:jc w:val="both"/>
        <w:rPr>
          <w:lang w:val="en-GB"/>
        </w:rPr>
      </w:pPr>
    </w:p>
    <w:p w14:paraId="58DF802F" w14:textId="77777777" w:rsidR="00671A0F" w:rsidRPr="00C43B5A" w:rsidRDefault="00671A0F" w:rsidP="007F174F">
      <w:pPr>
        <w:jc w:val="both"/>
        <w:rPr>
          <w:b/>
          <w:iCs/>
          <w:lang w:val="en-GB"/>
        </w:rPr>
      </w:pPr>
    </w:p>
    <w:p w14:paraId="11457AA5" w14:textId="77777777" w:rsidR="00B304AE" w:rsidRPr="00C43B5A" w:rsidRDefault="00B304AE" w:rsidP="007F174F">
      <w:pPr>
        <w:jc w:val="both"/>
        <w:rPr>
          <w:b/>
          <w:iCs/>
          <w:lang w:val="en-GB"/>
        </w:rPr>
      </w:pPr>
      <w:r w:rsidRPr="00C43B5A">
        <w:rPr>
          <w:b/>
          <w:iCs/>
          <w:lang w:val="en-GB"/>
        </w:rPr>
        <w:t>Systematic Review</w:t>
      </w:r>
    </w:p>
    <w:p w14:paraId="317ED12D" w14:textId="77777777" w:rsidR="00B304AE" w:rsidRPr="00C43B5A" w:rsidRDefault="00B304AE" w:rsidP="007F174F">
      <w:pPr>
        <w:jc w:val="both"/>
        <w:rPr>
          <w:b/>
          <w:iCs/>
          <w:lang w:val="en-GB"/>
        </w:rPr>
      </w:pPr>
    </w:p>
    <w:p w14:paraId="692B7EE4" w14:textId="77777777" w:rsidR="00671A0F" w:rsidRPr="00C43B5A" w:rsidRDefault="005E6067" w:rsidP="007F174F">
      <w:pPr>
        <w:jc w:val="both"/>
        <w:rPr>
          <w:b/>
          <w:i/>
          <w:iCs/>
          <w:lang w:val="en-GB"/>
        </w:rPr>
      </w:pPr>
      <w:r w:rsidRPr="00C43B5A">
        <w:rPr>
          <w:b/>
          <w:i/>
          <w:iCs/>
          <w:lang w:val="en-GB"/>
        </w:rPr>
        <w:t>Educational contexts of research on Knowledge Building</w:t>
      </w:r>
    </w:p>
    <w:p w14:paraId="44AFDEF9" w14:textId="77777777" w:rsidR="00E93689" w:rsidRPr="00C43B5A" w:rsidRDefault="00E93689" w:rsidP="007F174F">
      <w:pPr>
        <w:jc w:val="both"/>
        <w:rPr>
          <w:lang w:val="en-GB"/>
        </w:rPr>
      </w:pPr>
    </w:p>
    <w:p w14:paraId="2A09D0BF" w14:textId="5436EF5B" w:rsidR="00671A0F" w:rsidRPr="00C43B5A" w:rsidRDefault="005E6067" w:rsidP="007F174F">
      <w:pPr>
        <w:jc w:val="both"/>
        <w:rPr>
          <w:lang w:val="en-GB"/>
        </w:rPr>
      </w:pPr>
      <w:r w:rsidRPr="00C43B5A">
        <w:rPr>
          <w:lang w:val="en-GB"/>
        </w:rPr>
        <w:t xml:space="preserve">Regarding the participants in KB studies, the results show that the mean sample size was 69.6 (SD 63.5). However, 50% of the checked papers worked with a sample with less than 50 individuals, whereas the modal value of the sample size is 22. Only </w:t>
      </w:r>
      <w:r w:rsidR="00A73AD3" w:rsidRPr="00C43B5A">
        <w:rPr>
          <w:lang w:val="en-GB"/>
        </w:rPr>
        <w:t xml:space="preserve">Lin, Hong &amp; Chai </w:t>
      </w:r>
      <w:r w:rsidRPr="00C43B5A">
        <w:rPr>
          <w:lang w:val="en-GB"/>
        </w:rPr>
        <w:t xml:space="preserve">(2014), and </w:t>
      </w:r>
      <w:r w:rsidR="00A73AD3" w:rsidRPr="00C43B5A">
        <w:rPr>
          <w:lang w:val="en-GB"/>
        </w:rPr>
        <w:t xml:space="preserve">Muhonen, Rasku-Puttonen, Pakarinen, Poikkeus &amp; Lerkkanen </w:t>
      </w:r>
      <w:r w:rsidRPr="00C43B5A">
        <w:rPr>
          <w:lang w:val="en-GB"/>
        </w:rPr>
        <w:t>(2017), with 1480 and 1862 participants, respectively, considered large samples.</w:t>
      </w:r>
      <w:r w:rsidR="00E91958" w:rsidRPr="00E91958">
        <w:t xml:space="preserve"> </w:t>
      </w:r>
      <w:r w:rsidR="00E91958" w:rsidRPr="00E91958">
        <w:rPr>
          <w:lang w:val="en-GB"/>
        </w:rPr>
        <w:t>The rest of the works included samples from 9 to 308 students.</w:t>
      </w:r>
    </w:p>
    <w:p w14:paraId="559A0481" w14:textId="77777777" w:rsidR="00754923" w:rsidRPr="00C43B5A" w:rsidRDefault="00754923" w:rsidP="007F174F">
      <w:pPr>
        <w:jc w:val="both"/>
        <w:rPr>
          <w:lang w:val="en-GB"/>
        </w:rPr>
      </w:pPr>
    </w:p>
    <w:tbl>
      <w:tblPr>
        <w:tblW w:w="0" w:type="auto"/>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8386"/>
      </w:tblGrid>
      <w:tr w:rsidR="00C43B5A" w:rsidRPr="00C43B5A" w14:paraId="25878E4E" w14:textId="77777777" w:rsidTr="002B0D48">
        <w:trPr>
          <w:cantSplit/>
        </w:trPr>
        <w:tc>
          <w:tcPr>
            <w:tcW w:w="85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0ABAFE5" w14:textId="77777777" w:rsidR="00671A0F" w:rsidRPr="00C43B5A" w:rsidRDefault="002B0D48" w:rsidP="002B0D48">
            <w:pPr>
              <w:jc w:val="both"/>
              <w:rPr>
                <w:lang w:val="en-GB"/>
              </w:rPr>
            </w:pPr>
            <w:r w:rsidRPr="00C43B5A">
              <w:rPr>
                <w:b/>
                <w:lang w:val="en-GB"/>
              </w:rPr>
              <w:t>FIGURE 4</w:t>
            </w:r>
            <w:r w:rsidR="005E6067" w:rsidRPr="00C43B5A">
              <w:rPr>
                <w:b/>
                <w:lang w:val="en-GB"/>
              </w:rPr>
              <w:t>.</w:t>
            </w:r>
            <w:r w:rsidR="005E6067" w:rsidRPr="00C43B5A">
              <w:rPr>
                <w:lang w:val="en-GB"/>
              </w:rPr>
              <w:t xml:space="preserve"> Countries and educational levels that were considered in the analyzed sample.</w:t>
            </w:r>
          </w:p>
        </w:tc>
      </w:tr>
      <w:tr w:rsidR="00C43B5A" w:rsidRPr="00C43B5A" w14:paraId="0F772CCE" w14:textId="77777777" w:rsidTr="002B0D48">
        <w:trPr>
          <w:cantSplit/>
          <w:trHeight w:val="3425"/>
        </w:trPr>
        <w:tc>
          <w:tcPr>
            <w:tcW w:w="8588" w:type="dxa"/>
            <w:tcBorders>
              <w:top w:val="single" w:sz="4" w:space="0" w:color="00000A"/>
              <w:left w:val="single" w:sz="4" w:space="0" w:color="00000A"/>
              <w:bottom w:val="thinThickLargeGap" w:sz="6" w:space="0" w:color="00000A"/>
              <w:right w:val="single" w:sz="4" w:space="0" w:color="00000A"/>
            </w:tcBorders>
            <w:shd w:val="clear" w:color="auto" w:fill="auto"/>
            <w:tcMar>
              <w:left w:w="108" w:type="dxa"/>
            </w:tcMar>
          </w:tcPr>
          <w:p w14:paraId="5C6AFCF5" w14:textId="77777777" w:rsidR="00671A0F" w:rsidRPr="00C43B5A" w:rsidRDefault="005E6067" w:rsidP="007F174F">
            <w:pPr>
              <w:jc w:val="both"/>
              <w:rPr>
                <w:lang w:val="en-GB"/>
              </w:rPr>
            </w:pPr>
            <w:r w:rsidRPr="00C43B5A">
              <w:rPr>
                <w:noProof/>
                <w:lang w:eastAsia="es-ES"/>
              </w:rPr>
              <w:drawing>
                <wp:inline distT="0" distB="0" distL="0" distR="0" wp14:anchorId="2434E92C" wp14:editId="1CE1F4A9">
                  <wp:extent cx="5384800" cy="2411095"/>
                  <wp:effectExtent l="0" t="0" r="0" b="0"/>
                  <wp:docPr id="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pic:cNvPicPr>
                            <a:picLocks noChangeAspect="1" noChangeArrowheads="1"/>
                          </pic:cNvPicPr>
                        </pic:nvPicPr>
                        <pic:blipFill>
                          <a:blip r:embed="rId11" cstate="print"/>
                          <a:stretch>
                            <a:fillRect/>
                          </a:stretch>
                        </pic:blipFill>
                        <pic:spPr bwMode="auto">
                          <a:xfrm>
                            <a:off x="0" y="0"/>
                            <a:ext cx="5384800" cy="2411095"/>
                          </a:xfrm>
                          <a:prstGeom prst="rect">
                            <a:avLst/>
                          </a:prstGeom>
                          <a:noFill/>
                          <a:ln w="9525">
                            <a:noFill/>
                            <a:miter lim="800000"/>
                            <a:headEnd/>
                            <a:tailEnd/>
                          </a:ln>
                        </pic:spPr>
                      </pic:pic>
                    </a:graphicData>
                  </a:graphic>
                </wp:inline>
              </w:drawing>
            </w:r>
          </w:p>
        </w:tc>
      </w:tr>
      <w:tr w:rsidR="00C43B5A" w:rsidRPr="00C43B5A" w14:paraId="6863C52D" w14:textId="77777777" w:rsidTr="002B0D48">
        <w:trPr>
          <w:cantSplit/>
          <w:trHeight w:val="123"/>
        </w:trPr>
        <w:tc>
          <w:tcPr>
            <w:tcW w:w="8588" w:type="dxa"/>
            <w:tcBorders>
              <w:top w:val="thinThickLargeGap" w:sz="6" w:space="0" w:color="00000A"/>
              <w:left w:val="single" w:sz="4" w:space="0" w:color="00000A"/>
              <w:bottom w:val="single" w:sz="4" w:space="0" w:color="00000A"/>
              <w:right w:val="single" w:sz="4" w:space="0" w:color="00000A"/>
            </w:tcBorders>
            <w:shd w:val="clear" w:color="auto" w:fill="auto"/>
            <w:tcMar>
              <w:left w:w="108" w:type="dxa"/>
            </w:tcMar>
          </w:tcPr>
          <w:p w14:paraId="69FEA098" w14:textId="77777777" w:rsidR="00671A0F" w:rsidRPr="00C43B5A" w:rsidRDefault="005E6067" w:rsidP="001876A3">
            <w:pPr>
              <w:jc w:val="both"/>
              <w:rPr>
                <w:lang w:val="en-GB"/>
              </w:rPr>
            </w:pPr>
            <w:r w:rsidRPr="00C43B5A">
              <w:rPr>
                <w:lang w:val="en-GB"/>
              </w:rPr>
              <w:t xml:space="preserve">Note: </w:t>
            </w:r>
            <w:r w:rsidR="00F47ABE" w:rsidRPr="00C43B5A">
              <w:rPr>
                <w:lang w:val="en-GB"/>
              </w:rPr>
              <w:t>Figure ad hoc.</w:t>
            </w:r>
            <w:r w:rsidR="001876A3" w:rsidRPr="00C43B5A">
              <w:rPr>
                <w:lang w:val="en-GB"/>
              </w:rPr>
              <w:t xml:space="preserve"> </w:t>
            </w:r>
            <w:r w:rsidRPr="00C43B5A">
              <w:rPr>
                <w:lang w:val="en-GB"/>
              </w:rPr>
              <w:t>Investigations developed in Hong Kong are included in China (white-grey zone).</w:t>
            </w:r>
          </w:p>
        </w:tc>
      </w:tr>
    </w:tbl>
    <w:p w14:paraId="56904702" w14:textId="77777777" w:rsidR="00671A0F" w:rsidRPr="00C43B5A" w:rsidRDefault="00671A0F" w:rsidP="007F174F">
      <w:pPr>
        <w:jc w:val="both"/>
        <w:rPr>
          <w:lang w:val="en-GB"/>
        </w:rPr>
      </w:pPr>
    </w:p>
    <w:p w14:paraId="7800F4A2" w14:textId="77777777" w:rsidR="00671A0F" w:rsidRPr="00C43B5A" w:rsidRDefault="00671A0F" w:rsidP="007F174F">
      <w:pPr>
        <w:jc w:val="both"/>
        <w:rPr>
          <w:lang w:val="en-GB"/>
        </w:rPr>
      </w:pPr>
    </w:p>
    <w:p w14:paraId="57B5F40B" w14:textId="2FBCD625" w:rsidR="00671A0F" w:rsidRPr="00C43B5A" w:rsidRDefault="005E6067" w:rsidP="006438FB">
      <w:pPr>
        <w:ind w:firstLine="708"/>
        <w:jc w:val="both"/>
        <w:rPr>
          <w:lang w:val="en-GB"/>
        </w:rPr>
      </w:pPr>
      <w:r w:rsidRPr="00C43B5A">
        <w:rPr>
          <w:lang w:val="en-GB"/>
        </w:rPr>
        <w:t>The remaining investigations took into account between 9 and 308 individuals. As for the countries, reviewed studies took place in 17 different countries, with Canada (17.5%) and Taiwan (17.5%) being the most relevant places. The full di</w:t>
      </w:r>
      <w:r w:rsidR="002B0D48" w:rsidRPr="00C43B5A">
        <w:rPr>
          <w:lang w:val="en-GB"/>
        </w:rPr>
        <w:t>stribution is shown in Figure 4</w:t>
      </w:r>
      <w:r w:rsidRPr="00C43B5A">
        <w:rPr>
          <w:lang w:val="en-GB"/>
        </w:rPr>
        <w:t xml:space="preserve"> (left). In relation to educational levels, almost 50% of the checked contributions worked with graduate students. There are also four studies that examined two different levels together (</w:t>
      </w:r>
      <w:r w:rsidR="00F821AD" w:rsidRPr="00C43B5A">
        <w:rPr>
          <w:lang w:val="en-GB"/>
        </w:rPr>
        <w:t>e.g.</w:t>
      </w:r>
      <w:r w:rsidRPr="00C43B5A">
        <w:rPr>
          <w:lang w:val="en-GB"/>
        </w:rPr>
        <w:t xml:space="preserve"> Lai &amp; Law, 2013). Details about educational levels are included in </w:t>
      </w:r>
      <w:r w:rsidR="002B0D48" w:rsidRPr="00C43B5A">
        <w:rPr>
          <w:lang w:val="en-GB"/>
        </w:rPr>
        <w:t>Figure 4</w:t>
      </w:r>
      <w:r w:rsidRPr="00C43B5A">
        <w:rPr>
          <w:lang w:val="en-GB"/>
        </w:rPr>
        <w:t xml:space="preserve"> (right). </w:t>
      </w:r>
    </w:p>
    <w:p w14:paraId="7A603A4F" w14:textId="77777777" w:rsidR="002B0D48" w:rsidRPr="00C43B5A" w:rsidRDefault="002B0D48" w:rsidP="002B0D48">
      <w:pPr>
        <w:jc w:val="both"/>
        <w:rPr>
          <w:lang w:val="en-GB"/>
        </w:rPr>
      </w:pPr>
    </w:p>
    <w:p w14:paraId="58A9F39D" w14:textId="7A7003A8" w:rsidR="00671A0F" w:rsidRPr="00C43B5A" w:rsidRDefault="002B0D48" w:rsidP="006438FB">
      <w:pPr>
        <w:ind w:firstLine="708"/>
        <w:jc w:val="both"/>
        <w:rPr>
          <w:lang w:val="en-GB"/>
        </w:rPr>
      </w:pPr>
      <w:r w:rsidRPr="00C43B5A">
        <w:rPr>
          <w:lang w:val="en-GB"/>
        </w:rPr>
        <w:t xml:space="preserve">The samples employed to implement KB pedagogy </w:t>
      </w:r>
      <w:r w:rsidR="005E6067" w:rsidRPr="00C43B5A">
        <w:rPr>
          <w:lang w:val="en-GB"/>
        </w:rPr>
        <w:t>for researc</w:t>
      </w:r>
      <w:r w:rsidRPr="00C43B5A">
        <w:rPr>
          <w:lang w:val="en-GB"/>
        </w:rPr>
        <w:t>h covered a wide range. Figure 5</w:t>
      </w:r>
      <w:r w:rsidR="005E6067" w:rsidRPr="00C43B5A">
        <w:rPr>
          <w:lang w:val="en-GB"/>
        </w:rPr>
        <w:t xml:space="preserve"> displays the distribution of the papers organized in terms of the field of knowledge they were dealt with. The most investigated areas were Sciences (44% of the contributions) and Social and Legal Sciences (33.33%). There were also studies that were not focused on one single subject (11.11%) but analyzed KB transversally to different </w:t>
      </w:r>
      <w:r w:rsidR="005E6067" w:rsidRPr="00C43B5A">
        <w:rPr>
          <w:lang w:val="en-GB"/>
        </w:rPr>
        <w:lastRenderedPageBreak/>
        <w:t>topics (</w:t>
      </w:r>
      <w:r w:rsidR="00F821AD" w:rsidRPr="00C43B5A">
        <w:rPr>
          <w:lang w:val="en-GB"/>
        </w:rPr>
        <w:t>e.g.</w:t>
      </w:r>
      <w:r w:rsidR="005E6067" w:rsidRPr="00C43B5A">
        <w:rPr>
          <w:lang w:val="en-GB"/>
        </w:rPr>
        <w:t xml:space="preserve"> Lai &amp; Law, 2013 or Hong &amp; Scardamalia, 2014). Finally, contributions on engineering, health sciences and humanities made up a minority. </w:t>
      </w:r>
    </w:p>
    <w:p w14:paraId="0AF3C540" w14:textId="77777777" w:rsidR="00671A0F" w:rsidRPr="00C43B5A" w:rsidRDefault="00671A0F" w:rsidP="007F174F">
      <w:pPr>
        <w:jc w:val="both"/>
        <w:rPr>
          <w:lang w:val="en-GB"/>
        </w:rPr>
      </w:pPr>
    </w:p>
    <w:tbl>
      <w:tblPr>
        <w:tblW w:w="0" w:type="auto"/>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8386"/>
      </w:tblGrid>
      <w:tr w:rsidR="00C43B5A" w:rsidRPr="00C43B5A" w14:paraId="4E05E0E3" w14:textId="77777777" w:rsidTr="00D551EA">
        <w:trPr>
          <w:cantSplit/>
        </w:trPr>
        <w:tc>
          <w:tcPr>
            <w:tcW w:w="86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4E2DB5A" w14:textId="77777777" w:rsidR="00671A0F" w:rsidRPr="00C43B5A" w:rsidRDefault="005E6067" w:rsidP="002B0D48">
            <w:pPr>
              <w:rPr>
                <w:lang w:val="en-GB"/>
              </w:rPr>
            </w:pPr>
            <w:r w:rsidRPr="00C43B5A">
              <w:rPr>
                <w:b/>
                <w:bCs/>
                <w:caps/>
                <w:lang w:val="en-GB"/>
              </w:rPr>
              <w:t xml:space="preserve">Figure </w:t>
            </w:r>
            <w:r w:rsidR="002B0D48" w:rsidRPr="00C43B5A">
              <w:rPr>
                <w:b/>
                <w:bCs/>
                <w:caps/>
                <w:lang w:val="en-GB"/>
              </w:rPr>
              <w:t>5</w:t>
            </w:r>
            <w:r w:rsidRPr="00C43B5A">
              <w:rPr>
                <w:i/>
                <w:lang w:val="en-GB"/>
              </w:rPr>
              <w:t>.</w:t>
            </w:r>
            <w:r w:rsidRPr="00C43B5A">
              <w:rPr>
                <w:lang w:val="en-GB"/>
              </w:rPr>
              <w:t xml:space="preserve"> Fields of knowledge considered in the analyzed sample.</w:t>
            </w:r>
          </w:p>
        </w:tc>
      </w:tr>
      <w:tr w:rsidR="00C43B5A" w:rsidRPr="00C43B5A" w14:paraId="2C154538" w14:textId="77777777" w:rsidTr="00D551EA">
        <w:trPr>
          <w:cantSplit/>
        </w:trPr>
        <w:tc>
          <w:tcPr>
            <w:tcW w:w="86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2915275" w14:textId="77777777" w:rsidR="001876A3" w:rsidRPr="00C43B5A" w:rsidRDefault="001876A3" w:rsidP="002B0D48">
            <w:pPr>
              <w:rPr>
                <w:b/>
                <w:bCs/>
                <w:caps/>
                <w:lang w:val="en-GB"/>
              </w:rPr>
            </w:pPr>
            <w:r w:rsidRPr="00C43B5A">
              <w:rPr>
                <w:b/>
                <w:bCs/>
                <w:caps/>
                <w:noProof/>
                <w:lang w:eastAsia="es-ES"/>
              </w:rPr>
              <w:drawing>
                <wp:inline distT="0" distB="0" distL="0" distR="0" wp14:anchorId="2373A94D" wp14:editId="582FE520">
                  <wp:extent cx="5372735" cy="2392680"/>
                  <wp:effectExtent l="0" t="0" r="0" b="7620"/>
                  <wp:docPr id="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pic:cNvPicPr>
                            <a:picLocks noChangeAspect="1" noChangeArrowheads="1"/>
                          </pic:cNvPicPr>
                        </pic:nvPicPr>
                        <pic:blipFill>
                          <a:blip r:embed="rId12"/>
                          <a:stretch>
                            <a:fillRect/>
                          </a:stretch>
                        </pic:blipFill>
                        <pic:spPr bwMode="auto">
                          <a:xfrm>
                            <a:off x="0" y="0"/>
                            <a:ext cx="5372735" cy="2392680"/>
                          </a:xfrm>
                          <a:prstGeom prst="rect">
                            <a:avLst/>
                          </a:prstGeom>
                          <a:noFill/>
                          <a:ln w="9525">
                            <a:noFill/>
                            <a:miter lim="800000"/>
                            <a:headEnd/>
                            <a:tailEnd/>
                          </a:ln>
                        </pic:spPr>
                      </pic:pic>
                    </a:graphicData>
                  </a:graphic>
                </wp:inline>
              </w:drawing>
            </w:r>
          </w:p>
        </w:tc>
      </w:tr>
    </w:tbl>
    <w:p w14:paraId="470D52B4" w14:textId="77777777" w:rsidR="00671A0F" w:rsidRPr="00C43B5A" w:rsidRDefault="00671A0F" w:rsidP="007F174F">
      <w:pPr>
        <w:jc w:val="both"/>
        <w:rPr>
          <w:lang w:val="en-GB"/>
        </w:rPr>
      </w:pPr>
    </w:p>
    <w:p w14:paraId="09B038A4" w14:textId="1608E186" w:rsidR="00E91958" w:rsidRDefault="005E6067" w:rsidP="006438FB">
      <w:pPr>
        <w:ind w:firstLine="708"/>
        <w:jc w:val="both"/>
        <w:rPr>
          <w:lang w:val="en-GB"/>
        </w:rPr>
      </w:pPr>
      <w:r w:rsidRPr="00C43B5A">
        <w:rPr>
          <w:lang w:val="en-GB"/>
        </w:rPr>
        <w:t>In relation to the instructional designs, different approaches were observed. In this regard, the distribution of participants usually plays an essen</w:t>
      </w:r>
      <w:r w:rsidR="00F72252">
        <w:rPr>
          <w:lang w:val="en-GB"/>
        </w:rPr>
        <w:t xml:space="preserve">tial role. More than 30% of the </w:t>
      </w:r>
      <w:r w:rsidRPr="00C43B5A">
        <w:rPr>
          <w:lang w:val="en-GB"/>
        </w:rPr>
        <w:t xml:space="preserve">analyzed investigations separated students into small groups (2-5 classmates). Groups’ assignment was mainly random, but there were papers where teachers allocated students to groups to help their teammates (e. g. Lai &amp; Law, 2013). On the other hand, more than 22% of the contributions put all the classmates together to share ideas and used small groups to improve ideas, provide accurate definitions, and solve the proposed tasks. This design was applied, for instance, by Hong (2014). There are also mixed approaches, so that groups did part of the work, and the rest of the activities were done individually, as in the case of </w:t>
      </w:r>
      <w:r w:rsidR="00B67922" w:rsidRPr="00C43B5A">
        <w:rPr>
          <w:lang w:val="en-GB"/>
        </w:rPr>
        <w:t>Kimmerle, Moskaliuk, Brendlec</w:t>
      </w:r>
      <w:r w:rsidR="00DB23A0" w:rsidRPr="00C43B5A">
        <w:rPr>
          <w:lang w:val="en-GB"/>
        </w:rPr>
        <w:t xml:space="preserve"> </w:t>
      </w:r>
      <w:r w:rsidR="00B67922" w:rsidRPr="00C43B5A">
        <w:rPr>
          <w:lang w:val="en-GB"/>
        </w:rPr>
        <w:t xml:space="preserve">&amp; Cress </w:t>
      </w:r>
      <w:r w:rsidRPr="00C43B5A">
        <w:rPr>
          <w:lang w:val="en-GB"/>
        </w:rPr>
        <w:t>(2017). In addition, researchers who took advantage of blended designs were also found. These authors combine face-to-face with virtual environments, so that ideas created in the face-to-face sphere were discussed within the virtual communit</w:t>
      </w:r>
      <w:r w:rsidR="002B0D48" w:rsidRPr="00C43B5A">
        <w:rPr>
          <w:lang w:val="en-GB"/>
        </w:rPr>
        <w:t xml:space="preserve">y afterwards (e. g. </w:t>
      </w:r>
      <w:r w:rsidR="00E91958" w:rsidRPr="00E91958">
        <w:rPr>
          <w:lang w:val="en-GB"/>
        </w:rPr>
        <w:t>Gutiérrez-Braojos, 2020</w:t>
      </w:r>
      <w:r w:rsidR="002B0D48" w:rsidRPr="00C43B5A">
        <w:rPr>
          <w:lang w:val="en-GB"/>
        </w:rPr>
        <w:t>)</w:t>
      </w:r>
      <w:r w:rsidRPr="00C43B5A">
        <w:rPr>
          <w:lang w:val="en-GB"/>
        </w:rPr>
        <w:t xml:space="preserve">. The role of the teachers is also a discussed issue with regard to teaching methods, and more than 17% of the contributions emphasized that they acted as a guide, either posing a question at the beginning of the course or supervising the evolution of the work. </w:t>
      </w:r>
    </w:p>
    <w:p w14:paraId="7B118230" w14:textId="77777777" w:rsidR="00E91958" w:rsidRDefault="00E91958" w:rsidP="006438FB">
      <w:pPr>
        <w:ind w:firstLine="708"/>
        <w:jc w:val="both"/>
        <w:rPr>
          <w:lang w:val="en-GB"/>
        </w:rPr>
      </w:pPr>
    </w:p>
    <w:p w14:paraId="652AA9AA" w14:textId="48799337" w:rsidR="00671A0F" w:rsidRPr="00C43B5A" w:rsidRDefault="005E6067" w:rsidP="006438FB">
      <w:pPr>
        <w:ind w:firstLine="708"/>
        <w:jc w:val="both"/>
        <w:rPr>
          <w:lang w:val="en-GB"/>
        </w:rPr>
      </w:pPr>
      <w:r w:rsidRPr="00C43B5A">
        <w:rPr>
          <w:lang w:val="en-GB"/>
        </w:rPr>
        <w:t xml:space="preserve">Finally, distribution of sessions is an interesting variable related to instructional design. Because it is common to work within a virtual environment, researchers usually spent several sessions introducing this environment. Likewise, some of the reviewed investigations divided teaching into phases in order to separate ideas or contents. </w:t>
      </w:r>
    </w:p>
    <w:p w14:paraId="30BBDCA3" w14:textId="77777777" w:rsidR="002B0D48" w:rsidRPr="00C43B5A" w:rsidRDefault="002B0D48" w:rsidP="002B0D48">
      <w:pPr>
        <w:jc w:val="both"/>
        <w:rPr>
          <w:lang w:val="en-GB"/>
        </w:rPr>
      </w:pPr>
    </w:p>
    <w:p w14:paraId="320C390D" w14:textId="5D833EB4" w:rsidR="00671A0F" w:rsidRPr="00C43B5A" w:rsidRDefault="005E6067" w:rsidP="006438FB">
      <w:pPr>
        <w:ind w:firstLine="708"/>
        <w:jc w:val="both"/>
        <w:rPr>
          <w:lang w:val="en-GB"/>
        </w:rPr>
      </w:pPr>
      <w:r w:rsidRPr="00C43B5A">
        <w:rPr>
          <w:lang w:val="en-GB"/>
        </w:rPr>
        <w:t>At this point it must be emphasized the essential role of technology when taking advantage of the KB pedagogy. Indeed, it was found out that all the empirical research papers made use of technological tools to design learning experiences. The Knowledge Forum (KF) environment was mostly used (over half of the cases). There are other approaches based on platforms such as Moodle (</w:t>
      </w:r>
      <w:r w:rsidR="00F821AD" w:rsidRPr="00C43B5A">
        <w:rPr>
          <w:lang w:val="en-GB"/>
        </w:rPr>
        <w:t xml:space="preserve">e.g. </w:t>
      </w:r>
      <w:r w:rsidRPr="00C43B5A">
        <w:rPr>
          <w:lang w:val="en-GB"/>
        </w:rPr>
        <w:t>Porcaro, 2014), Etherpad (</w:t>
      </w:r>
      <w:r w:rsidR="00F821AD" w:rsidRPr="00C43B5A">
        <w:rPr>
          <w:lang w:val="en-GB"/>
        </w:rPr>
        <w:t xml:space="preserve">e.g. </w:t>
      </w:r>
      <w:r w:rsidR="00B67922" w:rsidRPr="00C43B5A">
        <w:rPr>
          <w:lang w:val="en-GB"/>
        </w:rPr>
        <w:t>Kimmerle, Moskaliuk, Brendlec &amp; Cress, 2017</w:t>
      </w:r>
      <w:r w:rsidRPr="00C43B5A">
        <w:rPr>
          <w:lang w:val="en-GB"/>
        </w:rPr>
        <w:t>), Web Padlet (</w:t>
      </w:r>
      <w:r w:rsidR="00F821AD" w:rsidRPr="00C43B5A">
        <w:rPr>
          <w:lang w:val="en-GB"/>
        </w:rPr>
        <w:t xml:space="preserve">e.g. </w:t>
      </w:r>
      <w:r w:rsidR="00DC1377" w:rsidRPr="00C43B5A">
        <w:rPr>
          <w:shd w:val="clear" w:color="auto" w:fill="FFFFFF"/>
        </w:rPr>
        <w:t>Zhi</w:t>
      </w:r>
      <w:r w:rsidRPr="00C43B5A">
        <w:rPr>
          <w:lang w:val="en-GB"/>
        </w:rPr>
        <w:t xml:space="preserve"> &amp; Mu, 2015), Wiki environments (</w:t>
      </w:r>
      <w:r w:rsidR="00F821AD" w:rsidRPr="00C43B5A">
        <w:rPr>
          <w:lang w:val="en-GB"/>
        </w:rPr>
        <w:t xml:space="preserve">e.g. </w:t>
      </w:r>
      <w:r w:rsidR="00B67922" w:rsidRPr="00C43B5A">
        <w:rPr>
          <w:lang w:val="en-GB"/>
        </w:rPr>
        <w:t xml:space="preserve">Li, Tang &amp; Shi, </w:t>
      </w:r>
      <w:r w:rsidRPr="00C43B5A">
        <w:rPr>
          <w:lang w:val="en-GB"/>
        </w:rPr>
        <w:t>2015) or social networks such Elgg (</w:t>
      </w:r>
      <w:r w:rsidR="00F821AD" w:rsidRPr="00C43B5A">
        <w:rPr>
          <w:lang w:val="en-GB"/>
        </w:rPr>
        <w:t xml:space="preserve">e.g. </w:t>
      </w:r>
      <w:r w:rsidR="00B67922" w:rsidRPr="00C43B5A">
        <w:rPr>
          <w:lang w:val="en-GB"/>
        </w:rPr>
        <w:t>Tammets, Pata &amp; Laanpere,</w:t>
      </w:r>
      <w:r w:rsidRPr="00C43B5A">
        <w:rPr>
          <w:lang w:val="en-GB"/>
        </w:rPr>
        <w:t xml:space="preserve"> 2013), but they make up a minority. Teachers also work with Wikipedia (</w:t>
      </w:r>
      <w:r w:rsidR="00F821AD" w:rsidRPr="00C43B5A">
        <w:rPr>
          <w:lang w:val="en-GB"/>
        </w:rPr>
        <w:t xml:space="preserve">e.g. </w:t>
      </w:r>
      <w:r w:rsidR="00B67922" w:rsidRPr="00C43B5A">
        <w:rPr>
          <w:lang w:val="en-GB"/>
        </w:rPr>
        <w:t>Oeberst, Halatchliyski, Kimmerle &amp; Cress</w:t>
      </w:r>
      <w:r w:rsidRPr="00C43B5A">
        <w:rPr>
          <w:lang w:val="en-GB"/>
        </w:rPr>
        <w:t xml:space="preserve">, 2014) in order to work on a specific goal. </w:t>
      </w:r>
    </w:p>
    <w:p w14:paraId="19F5676A" w14:textId="77777777" w:rsidR="002B0D48" w:rsidRPr="00C43B5A" w:rsidRDefault="002B0D48" w:rsidP="007F174F">
      <w:pPr>
        <w:jc w:val="both"/>
        <w:rPr>
          <w:b/>
          <w:iCs/>
          <w:lang w:val="en-GB"/>
        </w:rPr>
      </w:pPr>
    </w:p>
    <w:p w14:paraId="768D101E" w14:textId="77777777" w:rsidR="00671A0F" w:rsidRPr="00C43B5A" w:rsidRDefault="005E6067" w:rsidP="007F174F">
      <w:pPr>
        <w:jc w:val="both"/>
        <w:rPr>
          <w:b/>
          <w:i/>
          <w:iCs/>
          <w:lang w:val="en-GB"/>
        </w:rPr>
      </w:pPr>
      <w:r w:rsidRPr="00C43B5A">
        <w:rPr>
          <w:b/>
          <w:i/>
          <w:iCs/>
          <w:lang w:val="en-GB"/>
        </w:rPr>
        <w:t>Methodology employed in the research on Knowledge Building</w:t>
      </w:r>
    </w:p>
    <w:p w14:paraId="1CB03B19" w14:textId="77777777" w:rsidR="00E93689" w:rsidRPr="00C43B5A" w:rsidRDefault="00E93689" w:rsidP="007F174F">
      <w:pPr>
        <w:jc w:val="both"/>
        <w:rPr>
          <w:lang w:val="en-GB"/>
        </w:rPr>
      </w:pPr>
    </w:p>
    <w:p w14:paraId="2FD7ECA6" w14:textId="14FD8388" w:rsidR="00671A0F" w:rsidRPr="00C43B5A" w:rsidRDefault="005E6067" w:rsidP="007F174F">
      <w:pPr>
        <w:jc w:val="both"/>
        <w:rPr>
          <w:lang w:val="en-GB"/>
        </w:rPr>
      </w:pPr>
      <w:r w:rsidRPr="00C43B5A">
        <w:rPr>
          <w:lang w:val="en-GB"/>
        </w:rPr>
        <w:t>With regard to the research methods, a general tendency to combine both quantitative and qualitative approaches was found. Specifically, there was a prevalence of mixed studies (72%) that took advantage of both types of strategies for gathering and analyzing data. By contrast, only 18% of the considered contributions were purely qualitative, and 11% were only quantitative. As for the research design, 53% of the papers contemplated experimental or quasi-experimental studies. Some of them were based on a pretest and post-test design with (11%) or without a control group (24%), whereas the remaining 18% were exploratory examinations. Methodological approach in these investigations was transversally concerned with analyzing the effects of technology. However, there were contributions that focuses on check the importance of technology. In this sense, different kind of analyses were encountered: studies of case (</w:t>
      </w:r>
      <w:r w:rsidR="00F821AD" w:rsidRPr="00C43B5A">
        <w:rPr>
          <w:lang w:val="en-GB"/>
        </w:rPr>
        <w:t xml:space="preserve">e.g. </w:t>
      </w:r>
      <w:r w:rsidRPr="00C43B5A">
        <w:rPr>
          <w:lang w:val="en-GB"/>
        </w:rPr>
        <w:t>Hong &amp; Scardamalia, 2014), where different components of KB were taken into account; comparative studies to investigate the effects of instructional designs (</w:t>
      </w:r>
      <w:r w:rsidR="00F821AD" w:rsidRPr="00C43B5A">
        <w:rPr>
          <w:lang w:val="en-GB"/>
        </w:rPr>
        <w:t xml:space="preserve">e.g. </w:t>
      </w:r>
      <w:r w:rsidRPr="00C43B5A">
        <w:rPr>
          <w:lang w:val="en-GB"/>
        </w:rPr>
        <w:t>Hong, 2014; Hong &amp; Chai, 2017); or examinations between differences between experimental and control groups (</w:t>
      </w:r>
      <w:r w:rsidR="00F821AD" w:rsidRPr="00C43B5A">
        <w:rPr>
          <w:lang w:val="en-GB"/>
        </w:rPr>
        <w:t xml:space="preserve">e.g. </w:t>
      </w:r>
      <w:r w:rsidR="00B67922" w:rsidRPr="00C43B5A">
        <w:rPr>
          <w:lang w:val="en-GB"/>
        </w:rPr>
        <w:t>Hong, Chang &amp; Chai,</w:t>
      </w:r>
      <w:r w:rsidRPr="00C43B5A">
        <w:rPr>
          <w:lang w:val="en-GB"/>
        </w:rPr>
        <w:t xml:space="preserve"> 2014; </w:t>
      </w:r>
      <w:r w:rsidR="00B67922" w:rsidRPr="00C43B5A">
        <w:rPr>
          <w:lang w:val="en-GB"/>
        </w:rPr>
        <w:t xml:space="preserve">Resendes, Scardamalia, Bereiter, Chen &amp; Halewood, </w:t>
      </w:r>
      <w:r w:rsidRPr="00C43B5A">
        <w:rPr>
          <w:lang w:val="en-GB"/>
        </w:rPr>
        <w:t xml:space="preserve">2015). These papers observed the efficacy of technological tools. </w:t>
      </w:r>
    </w:p>
    <w:p w14:paraId="099E697C" w14:textId="77777777" w:rsidR="002B0D48" w:rsidRPr="00C43B5A" w:rsidRDefault="002B0D48" w:rsidP="002B0D48">
      <w:pPr>
        <w:jc w:val="both"/>
        <w:rPr>
          <w:lang w:val="en-GB"/>
        </w:rPr>
      </w:pPr>
    </w:p>
    <w:p w14:paraId="1D4170F9" w14:textId="73437FB9" w:rsidR="00671A0F" w:rsidRPr="00C43B5A" w:rsidRDefault="005E6067" w:rsidP="006438FB">
      <w:pPr>
        <w:ind w:firstLine="708"/>
        <w:jc w:val="both"/>
        <w:rPr>
          <w:lang w:val="en-GB"/>
        </w:rPr>
      </w:pPr>
      <w:r w:rsidRPr="00C43B5A">
        <w:rPr>
          <w:lang w:val="en-GB"/>
        </w:rPr>
        <w:t xml:space="preserve">As for the analysis processes, three differentiated trends could be identified: (i) content analysis that categorized records of students' contributions in the virtual platform and codified the main ideas in order to get their results; (ii) analysis of social networks in order to understand personal relationships that arose in relation to the use of virtual environments; and (iii) descriptive and inferential statistical analyses. Strategies for data gathering employed in the checked contributions depended on the type </w:t>
      </w:r>
      <w:r w:rsidR="002B0D48" w:rsidRPr="00C43B5A">
        <w:rPr>
          <w:lang w:val="en-GB"/>
        </w:rPr>
        <w:t>of research performed (Figure 6</w:t>
      </w:r>
      <w:r w:rsidRPr="00C43B5A">
        <w:rPr>
          <w:lang w:val="en-GB"/>
        </w:rPr>
        <w:t>, on the left). The most usual procedures were associated with specific instruments. Specifically, 58% of the cases used tools such as closed item questionnaires, surveys, scales, tests or rubrics. Some of them were already validated, such as the Creative Climate Questionnaire</w:t>
      </w:r>
      <w:r w:rsidR="003663AF" w:rsidRPr="00C43B5A">
        <w:rPr>
          <w:lang w:val="en-GB"/>
        </w:rPr>
        <w:t xml:space="preserve"> (</w:t>
      </w:r>
      <w:r w:rsidR="00F821AD" w:rsidRPr="00C43B5A">
        <w:rPr>
          <w:lang w:val="en-GB"/>
        </w:rPr>
        <w:t xml:space="preserve">e.g. </w:t>
      </w:r>
      <w:r w:rsidR="003663AF" w:rsidRPr="00C43B5A">
        <w:t xml:space="preserve">Lee &amp; Yoo, 2020; Costello, 2020; Comes, Cavalcante &amp; Toda, 2020) </w:t>
      </w:r>
      <w:r w:rsidRPr="00C43B5A">
        <w:rPr>
          <w:lang w:val="en-GB"/>
        </w:rPr>
        <w:t>or the Knowledge-Building environment scale</w:t>
      </w:r>
      <w:r w:rsidR="003663AF" w:rsidRPr="00C43B5A">
        <w:rPr>
          <w:lang w:val="en-GB"/>
        </w:rPr>
        <w:t xml:space="preserve"> (</w:t>
      </w:r>
      <w:r w:rsidR="00F821AD" w:rsidRPr="00C43B5A">
        <w:rPr>
          <w:lang w:val="en-GB"/>
        </w:rPr>
        <w:t xml:space="preserve">e.g. </w:t>
      </w:r>
      <w:r w:rsidR="003663AF" w:rsidRPr="00C43B5A">
        <w:t>Avcı, 2020; Ghazal, Al-Samarraie &amp; Wright, 2019; MacLeod &amp; Yang, 2018; Wu &amp; Wang, 2016)</w:t>
      </w:r>
      <w:r w:rsidRPr="00C43B5A">
        <w:rPr>
          <w:lang w:val="en-GB"/>
        </w:rPr>
        <w:t>, but there were also adapted instruments and even original ones. Apart from these, the reviewed research on Knowledge Building made use of three other procedures. The first one is based on observation through checklists, audio, or video records, and it was used by 18% of the considered studies. Another 15% used structured or semi-structured interviews, most of them with the aim of confirming or explaining quantitative results. Finally, a few of the reviewed contributions conducted focus groups or completed document review processes (7% and 4% of the sample, respectively) to complement information.</w:t>
      </w:r>
    </w:p>
    <w:p w14:paraId="7297B966" w14:textId="77777777" w:rsidR="00671A0F" w:rsidRPr="00C43B5A" w:rsidRDefault="00671A0F" w:rsidP="007F174F">
      <w:pPr>
        <w:ind w:firstLine="708"/>
        <w:jc w:val="both"/>
        <w:rPr>
          <w:lang w:val="en-GB"/>
        </w:rPr>
      </w:pPr>
    </w:p>
    <w:tbl>
      <w:tblPr>
        <w:tblW w:w="857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8629"/>
      </w:tblGrid>
      <w:tr w:rsidR="00C43B5A" w:rsidRPr="00C43B5A" w14:paraId="2B2D789F" w14:textId="77777777" w:rsidTr="00920EC7">
        <w:trPr>
          <w:cantSplit/>
          <w:trHeight w:val="605"/>
        </w:trPr>
        <w:tc>
          <w:tcPr>
            <w:tcW w:w="85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1B0800E" w14:textId="77777777" w:rsidR="00671A0F" w:rsidRPr="00C43B5A" w:rsidRDefault="002B0D48" w:rsidP="002B0D48">
            <w:pPr>
              <w:jc w:val="both"/>
              <w:rPr>
                <w:lang w:val="en-GB"/>
              </w:rPr>
            </w:pPr>
            <w:r w:rsidRPr="00C43B5A">
              <w:rPr>
                <w:b/>
                <w:lang w:val="en-GB"/>
              </w:rPr>
              <w:t>FIGURE 6</w:t>
            </w:r>
            <w:r w:rsidR="005E6067" w:rsidRPr="00C43B5A">
              <w:rPr>
                <w:b/>
                <w:lang w:val="en-GB"/>
              </w:rPr>
              <w:t>.</w:t>
            </w:r>
            <w:r w:rsidR="005E6067" w:rsidRPr="00C43B5A">
              <w:rPr>
                <w:lang w:val="en-GB"/>
              </w:rPr>
              <w:t xml:space="preserve"> Strategies for data gathering and duration of the studies carried out in the studies of the analyzed sample. </w:t>
            </w:r>
          </w:p>
        </w:tc>
      </w:tr>
      <w:tr w:rsidR="00C43B5A" w:rsidRPr="00C43B5A" w14:paraId="671731A5" w14:textId="77777777" w:rsidTr="00920EC7">
        <w:trPr>
          <w:cantSplit/>
          <w:trHeight w:val="3241"/>
        </w:trPr>
        <w:tc>
          <w:tcPr>
            <w:tcW w:w="85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A7935F2" w14:textId="77777777" w:rsidR="001876A3" w:rsidRPr="00C43B5A" w:rsidRDefault="001876A3" w:rsidP="002B0D48">
            <w:pPr>
              <w:jc w:val="both"/>
              <w:rPr>
                <w:b/>
                <w:lang w:val="en-GB"/>
              </w:rPr>
            </w:pPr>
            <w:r w:rsidRPr="00C43B5A">
              <w:rPr>
                <w:b/>
                <w:noProof/>
                <w:lang w:eastAsia="es-ES"/>
              </w:rPr>
              <w:lastRenderedPageBreak/>
              <w:drawing>
                <wp:inline distT="0" distB="0" distL="0" distR="0" wp14:anchorId="5C66A942" wp14:editId="6890E509">
                  <wp:extent cx="5342357" cy="1950720"/>
                  <wp:effectExtent l="0" t="0" r="0" b="0"/>
                  <wp:docPr id="1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pic:cNvPicPr>
                            <a:picLocks noChangeAspect="1" noChangeArrowheads="1"/>
                          </pic:cNvPicPr>
                        </pic:nvPicPr>
                        <pic:blipFill>
                          <a:blip r:embed="rId13" cstate="print"/>
                          <a:stretch>
                            <a:fillRect/>
                          </a:stretch>
                        </pic:blipFill>
                        <pic:spPr bwMode="auto">
                          <a:xfrm>
                            <a:off x="0" y="0"/>
                            <a:ext cx="5353343" cy="1954732"/>
                          </a:xfrm>
                          <a:prstGeom prst="rect">
                            <a:avLst/>
                          </a:prstGeom>
                          <a:noFill/>
                          <a:ln w="9525">
                            <a:noFill/>
                            <a:miter lim="800000"/>
                            <a:headEnd/>
                            <a:tailEnd/>
                          </a:ln>
                        </pic:spPr>
                      </pic:pic>
                    </a:graphicData>
                  </a:graphic>
                </wp:inline>
              </w:drawing>
            </w:r>
          </w:p>
        </w:tc>
      </w:tr>
    </w:tbl>
    <w:p w14:paraId="15A81D74" w14:textId="77777777" w:rsidR="00B67922" w:rsidRPr="00C43B5A" w:rsidRDefault="00B67922" w:rsidP="001876A3">
      <w:pPr>
        <w:ind w:firstLine="708"/>
        <w:jc w:val="both"/>
        <w:rPr>
          <w:lang w:val="en-GB"/>
        </w:rPr>
      </w:pPr>
    </w:p>
    <w:p w14:paraId="7FD871A3" w14:textId="32DE4FCC" w:rsidR="00671A0F" w:rsidRPr="00C43B5A" w:rsidRDefault="005E6067" w:rsidP="001876A3">
      <w:pPr>
        <w:ind w:firstLine="708"/>
        <w:jc w:val="both"/>
        <w:rPr>
          <w:lang w:val="en-GB"/>
        </w:rPr>
      </w:pPr>
      <w:r w:rsidRPr="00C43B5A">
        <w:rPr>
          <w:lang w:val="en-GB"/>
        </w:rPr>
        <w:t>Concerning the time invested in developing the investigations, the research is mainly designed around one specific course and subject. Indeed, almost 36% of the analyzed studies took between 1 and 3 months, and only 16% can be considered long-lasting investigation (more than 1 year). The full distribution of the research</w:t>
      </w:r>
      <w:r w:rsidR="002B0D48" w:rsidRPr="00C43B5A">
        <w:rPr>
          <w:lang w:val="en-GB"/>
        </w:rPr>
        <w:t xml:space="preserve"> durations is shown in figure 6</w:t>
      </w:r>
      <w:r w:rsidRPr="00C43B5A">
        <w:rPr>
          <w:lang w:val="en-GB"/>
        </w:rPr>
        <w:t xml:space="preserve"> (right).</w:t>
      </w:r>
    </w:p>
    <w:p w14:paraId="2D8C6D3B" w14:textId="77777777" w:rsidR="00671A0F" w:rsidRPr="00C43B5A" w:rsidRDefault="00671A0F" w:rsidP="007F174F">
      <w:pPr>
        <w:jc w:val="both"/>
        <w:rPr>
          <w:lang w:val="en-GB"/>
        </w:rPr>
      </w:pPr>
    </w:p>
    <w:p w14:paraId="7F474360" w14:textId="77777777" w:rsidR="00671A0F" w:rsidRPr="00C43B5A" w:rsidRDefault="005E6067" w:rsidP="007F174F">
      <w:pPr>
        <w:jc w:val="both"/>
        <w:rPr>
          <w:b/>
          <w:i/>
          <w:iCs/>
          <w:lang w:val="en-GB"/>
        </w:rPr>
      </w:pPr>
      <w:r w:rsidRPr="00C43B5A">
        <w:rPr>
          <w:b/>
          <w:i/>
          <w:iCs/>
          <w:lang w:val="en-GB"/>
        </w:rPr>
        <w:t xml:space="preserve">Results of the research on Knowledge Building </w:t>
      </w:r>
    </w:p>
    <w:p w14:paraId="6BF0BCFF" w14:textId="77777777" w:rsidR="00E93689" w:rsidRPr="00C43B5A" w:rsidRDefault="00E93689" w:rsidP="007F174F">
      <w:pPr>
        <w:jc w:val="both"/>
        <w:rPr>
          <w:lang w:val="en-GB"/>
        </w:rPr>
      </w:pPr>
    </w:p>
    <w:p w14:paraId="0D8F7E0C" w14:textId="77777777" w:rsidR="00671A0F" w:rsidRPr="00C43B5A" w:rsidRDefault="005E6067" w:rsidP="007F174F">
      <w:pPr>
        <w:jc w:val="both"/>
        <w:rPr>
          <w:lang w:val="en-GB"/>
        </w:rPr>
      </w:pPr>
      <w:r w:rsidRPr="00C43B5A">
        <w:rPr>
          <w:lang w:val="en-GB"/>
        </w:rPr>
        <w:t>Content analysis applied to research findings of the analyzed sample led to a four-dimensional scheme of the effects of putting KB pe</w:t>
      </w:r>
      <w:r w:rsidR="002B0D48" w:rsidRPr="00C43B5A">
        <w:rPr>
          <w:lang w:val="en-GB"/>
        </w:rPr>
        <w:t>dagogy into practice (Figure 7</w:t>
      </w:r>
      <w:r w:rsidRPr="00C43B5A">
        <w:rPr>
          <w:lang w:val="en-GB"/>
        </w:rPr>
        <w:t>, left). These results refer not only to benefits for students’ learning but also to the importance of technology for enhancing learning processes and theoretical aspects about KB.</w:t>
      </w:r>
    </w:p>
    <w:p w14:paraId="54E34C21" w14:textId="77777777" w:rsidR="002B0D48" w:rsidRPr="00C43B5A" w:rsidRDefault="002B0D48" w:rsidP="002B0D48">
      <w:pPr>
        <w:jc w:val="both"/>
        <w:rPr>
          <w:lang w:val="en-GB"/>
        </w:rPr>
      </w:pPr>
    </w:p>
    <w:p w14:paraId="2EEC698D" w14:textId="18025A36" w:rsidR="00671A0F" w:rsidRPr="00C43B5A" w:rsidRDefault="005E6067" w:rsidP="006438FB">
      <w:pPr>
        <w:ind w:firstLine="708"/>
        <w:jc w:val="both"/>
        <w:rPr>
          <w:lang w:val="en-GB"/>
        </w:rPr>
      </w:pPr>
      <w:r w:rsidRPr="00C43B5A">
        <w:rPr>
          <w:lang w:val="en-GB"/>
        </w:rPr>
        <w:t xml:space="preserve">The first dimension concerns the improvement of students’ collaborative learning skills. Social competences related to collaboration, active participation, collective reflection and communication resulted to be enhanced by using KB. Authors point out that these skills contribute to make community knowledge building easier. 60% of the sample exposed the development of collaborative learning skills. Some of them are </w:t>
      </w:r>
      <w:r w:rsidR="00B67922" w:rsidRPr="00C43B5A">
        <w:rPr>
          <w:lang w:val="en-GB"/>
        </w:rPr>
        <w:t xml:space="preserve">Oeberst, Halatchliyski, Kimmerle &amp; Cress </w:t>
      </w:r>
      <w:r w:rsidRPr="00C43B5A">
        <w:rPr>
          <w:lang w:val="en-GB"/>
        </w:rPr>
        <w:t xml:space="preserve">(2014), </w:t>
      </w:r>
      <w:r w:rsidR="00B67922" w:rsidRPr="00C43B5A">
        <w:rPr>
          <w:lang w:val="en-GB"/>
        </w:rPr>
        <w:t xml:space="preserve">Hong, Chang &amp; Chai </w:t>
      </w:r>
      <w:r w:rsidRPr="00C43B5A">
        <w:rPr>
          <w:lang w:val="en-GB"/>
        </w:rPr>
        <w:t xml:space="preserve">(2014), </w:t>
      </w:r>
      <w:r w:rsidR="00B67922" w:rsidRPr="00C43B5A">
        <w:rPr>
          <w:lang w:val="en-GB"/>
        </w:rPr>
        <w:t>Chen, Scardamalia &amp; Bereiter</w:t>
      </w:r>
      <w:r w:rsidRPr="00C43B5A">
        <w:rPr>
          <w:lang w:val="en-GB"/>
        </w:rPr>
        <w:t xml:space="preserve"> (2015), </w:t>
      </w:r>
      <w:r w:rsidR="00B67922" w:rsidRPr="00C43B5A">
        <w:rPr>
          <w:lang w:val="en-GB"/>
        </w:rPr>
        <w:t>Lin, Hong &amp; Chai</w:t>
      </w:r>
      <w:r w:rsidRPr="00C43B5A">
        <w:rPr>
          <w:lang w:val="en-GB"/>
        </w:rPr>
        <w:t xml:space="preserve"> (2014) and </w:t>
      </w:r>
      <w:r w:rsidR="00B67922" w:rsidRPr="00C43B5A">
        <w:rPr>
          <w:lang w:val="en-GB"/>
        </w:rPr>
        <w:t xml:space="preserve">Kimmerle, Moskaliuk, Brendlec &amp; Cress </w:t>
      </w:r>
      <w:r w:rsidRPr="00C43B5A">
        <w:rPr>
          <w:lang w:val="en-GB"/>
        </w:rPr>
        <w:t xml:space="preserve">(2017). The second category of benefits is composed of active learning abilities. Personal skills were also improved through the KB pedagogy and the use of virtual environments. These competences include higher motivation to discuss and learn, more interest in the topics of discussion, greater creativity, development of informal learning processes, greater adaptation to this kind of methodologies, and greater responsibility of students with advancing in shared knowledge. Benefits related to this second dimension are reported in 44% of the analyzed contributions, for instance </w:t>
      </w:r>
      <w:r w:rsidR="00B67922" w:rsidRPr="00C43B5A">
        <w:rPr>
          <w:lang w:val="en-GB"/>
        </w:rPr>
        <w:t xml:space="preserve">Goh, Chai &amp; Tsai </w:t>
      </w:r>
      <w:r w:rsidRPr="00C43B5A">
        <w:rPr>
          <w:lang w:val="en-GB"/>
        </w:rPr>
        <w:t xml:space="preserve">(2013), </w:t>
      </w:r>
      <w:r w:rsidR="007F085A" w:rsidRPr="00C43B5A">
        <w:rPr>
          <w:lang w:val="en-GB"/>
        </w:rPr>
        <w:t xml:space="preserve">Hong, Chang &amp; Chai </w:t>
      </w:r>
      <w:r w:rsidRPr="00C43B5A">
        <w:rPr>
          <w:lang w:val="en-GB"/>
        </w:rPr>
        <w:t xml:space="preserve">(2014), Hong, (2014), </w:t>
      </w:r>
      <w:r w:rsidR="00675989" w:rsidRPr="00675989">
        <w:rPr>
          <w:lang w:val="en-GB"/>
        </w:rPr>
        <w:t>Gutiérrez-</w:t>
      </w:r>
      <w:r w:rsidR="00675989">
        <w:rPr>
          <w:lang w:val="en-GB"/>
        </w:rPr>
        <w:t>Braojos &amp; Salmeron-Pérez (2015),</w:t>
      </w:r>
      <w:r w:rsidR="00675989" w:rsidRPr="00675989">
        <w:rPr>
          <w:lang w:val="en-GB"/>
        </w:rPr>
        <w:t xml:space="preserve"> </w:t>
      </w:r>
      <w:r w:rsidRPr="00C43B5A">
        <w:rPr>
          <w:lang w:val="en-GB"/>
        </w:rPr>
        <w:t xml:space="preserve">and Chen (2017). The third dimension is related to metacognitive development of students. Research shows that the implementation of KB leads to the improvement of learning to learn skills: creation of deeper discourses, use and development of scaffolds to generate more complex ideas, capacity of asking and answering higher level questions, acquisition of specialized vocabulary, reflective self-assessment and ability to create knowledge to solve real problems. 55% of the reviewed papers encountered gains in this category, among them Lai &amp; Law (2013), Hong &amp; Scardamalia (2014), </w:t>
      </w:r>
      <w:r w:rsidR="007F085A" w:rsidRPr="00C43B5A">
        <w:rPr>
          <w:lang w:val="en-GB"/>
        </w:rPr>
        <w:t xml:space="preserve">Lin, Hong &amp; Chai </w:t>
      </w:r>
      <w:r w:rsidRPr="00C43B5A">
        <w:rPr>
          <w:lang w:val="en-GB"/>
        </w:rPr>
        <w:t xml:space="preserve">(2014), </w:t>
      </w:r>
      <w:r w:rsidR="007F085A" w:rsidRPr="00C43B5A">
        <w:rPr>
          <w:lang w:val="en-GB"/>
        </w:rPr>
        <w:t xml:space="preserve">Hong, Chang &amp; Chai </w:t>
      </w:r>
      <w:r w:rsidRPr="00C43B5A">
        <w:rPr>
          <w:lang w:val="en-GB"/>
        </w:rPr>
        <w:t xml:space="preserve">(2014) and Cacciamani (2017). The fourth category remarks the importance of technology to apply </w:t>
      </w:r>
      <w:r w:rsidRPr="00C43B5A">
        <w:rPr>
          <w:lang w:val="en-GB"/>
        </w:rPr>
        <w:lastRenderedPageBreak/>
        <w:t>and develop theory of KB. It includes is not related to learning processes, but in the effect of using technological tools such as KF environment on such learning processes. This dimension also includes conclusions regarding theoretical aspects of the pedagogy. Although results related to this dimension were explicit in only 13.33% of the contributions in the sample (</w:t>
      </w:r>
      <w:r w:rsidR="00F821AD" w:rsidRPr="00C43B5A">
        <w:rPr>
          <w:lang w:val="en-GB"/>
        </w:rPr>
        <w:t xml:space="preserve">e.g. </w:t>
      </w:r>
      <w:r w:rsidR="007F085A" w:rsidRPr="00C43B5A">
        <w:rPr>
          <w:lang w:val="en-GB"/>
        </w:rPr>
        <w:t>Oeberst, Halatchliyski, Kimmerle &amp; Cress</w:t>
      </w:r>
      <w:r w:rsidRPr="00C43B5A">
        <w:rPr>
          <w:lang w:val="en-GB"/>
        </w:rPr>
        <w:t xml:space="preserve">, 2014; Porcaro, 2014; and </w:t>
      </w:r>
      <w:r w:rsidR="007F085A" w:rsidRPr="00C43B5A">
        <w:rPr>
          <w:lang w:val="en-GB"/>
        </w:rPr>
        <w:t>Li, Tang &amp; Shi,</w:t>
      </w:r>
      <w:r w:rsidRPr="00C43B5A">
        <w:rPr>
          <w:lang w:val="en-GB"/>
        </w:rPr>
        <w:t xml:space="preserve"> 2015), it is noticeable that </w:t>
      </w:r>
      <w:r w:rsidR="00E446BB" w:rsidRPr="00C43B5A">
        <w:rPr>
          <w:lang w:val="en-GB"/>
        </w:rPr>
        <w:t>this kind of conclusions</w:t>
      </w:r>
      <w:r w:rsidRPr="00C43B5A">
        <w:rPr>
          <w:lang w:val="en-GB"/>
        </w:rPr>
        <w:t xml:space="preserve"> are transversal t</w:t>
      </w:r>
      <w:r w:rsidR="002B0D48" w:rsidRPr="00C43B5A">
        <w:rPr>
          <w:lang w:val="en-GB"/>
        </w:rPr>
        <w:t>o the majority of studies</w:t>
      </w:r>
      <w:r w:rsidRPr="00C43B5A">
        <w:rPr>
          <w:lang w:val="en-GB"/>
        </w:rPr>
        <w:t xml:space="preserve"> on KB.  </w:t>
      </w:r>
    </w:p>
    <w:p w14:paraId="3E9A1EB7" w14:textId="77777777" w:rsidR="002B0D48" w:rsidRPr="00C43B5A" w:rsidRDefault="002B0D48" w:rsidP="002B0D48">
      <w:pPr>
        <w:jc w:val="both"/>
        <w:rPr>
          <w:lang w:val="en-GB"/>
        </w:rPr>
      </w:pPr>
    </w:p>
    <w:tbl>
      <w:tblPr>
        <w:tblW w:w="0" w:type="auto"/>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8386"/>
      </w:tblGrid>
      <w:tr w:rsidR="00C43B5A" w:rsidRPr="00C43B5A" w14:paraId="41801768" w14:textId="77777777" w:rsidTr="001876A3">
        <w:trPr>
          <w:cantSplit/>
        </w:trPr>
        <w:tc>
          <w:tcPr>
            <w:tcW w:w="86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99919D0" w14:textId="77777777" w:rsidR="00671A0F" w:rsidRPr="00C43B5A" w:rsidRDefault="002B0D48" w:rsidP="002B0D48">
            <w:pPr>
              <w:jc w:val="both"/>
              <w:rPr>
                <w:lang w:val="en-GB"/>
              </w:rPr>
            </w:pPr>
            <w:r w:rsidRPr="00C43B5A">
              <w:rPr>
                <w:b/>
                <w:lang w:val="en-GB"/>
              </w:rPr>
              <w:t>FIGURE</w:t>
            </w:r>
            <w:r w:rsidR="00D551EA" w:rsidRPr="00C43B5A">
              <w:rPr>
                <w:b/>
                <w:lang w:val="en-GB"/>
              </w:rPr>
              <w:t xml:space="preserve"> </w:t>
            </w:r>
            <w:r w:rsidRPr="00C43B5A">
              <w:rPr>
                <w:b/>
                <w:lang w:val="en-GB"/>
              </w:rPr>
              <w:t>7</w:t>
            </w:r>
            <w:r w:rsidR="005E6067" w:rsidRPr="00C43B5A">
              <w:rPr>
                <w:i/>
                <w:lang w:val="en-GB"/>
              </w:rPr>
              <w:t>.</w:t>
            </w:r>
            <w:r w:rsidR="005E6067" w:rsidRPr="00C43B5A">
              <w:rPr>
                <w:lang w:val="en-GB"/>
              </w:rPr>
              <w:t xml:space="preserve"> Benefits of applying Knowledge Building pedagogy found (on the left) and limitations pointed out by authors (on the right) of the analyzed sample.</w:t>
            </w:r>
          </w:p>
        </w:tc>
      </w:tr>
      <w:tr w:rsidR="00C43B5A" w:rsidRPr="00C43B5A" w14:paraId="51BFC71E" w14:textId="77777777" w:rsidTr="001876A3">
        <w:trPr>
          <w:cantSplit/>
        </w:trPr>
        <w:tc>
          <w:tcPr>
            <w:tcW w:w="86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A0EB843" w14:textId="77777777" w:rsidR="001876A3" w:rsidRPr="00C43B5A" w:rsidRDefault="001876A3" w:rsidP="002B0D48">
            <w:pPr>
              <w:jc w:val="both"/>
              <w:rPr>
                <w:b/>
                <w:lang w:val="en-GB"/>
              </w:rPr>
            </w:pPr>
            <w:r w:rsidRPr="00C43B5A">
              <w:rPr>
                <w:b/>
                <w:noProof/>
                <w:lang w:eastAsia="es-ES"/>
              </w:rPr>
              <w:drawing>
                <wp:inline distT="0" distB="0" distL="0" distR="0" wp14:anchorId="43B0DD02" wp14:editId="731B6C6A">
                  <wp:extent cx="5397500" cy="1776095"/>
                  <wp:effectExtent l="0" t="0" r="0" b="0"/>
                  <wp:docPr id="1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pic:cNvPicPr>
                            <a:picLocks noChangeAspect="1" noChangeArrowheads="1"/>
                          </pic:cNvPicPr>
                        </pic:nvPicPr>
                        <pic:blipFill>
                          <a:blip r:embed="rId14" cstate="print"/>
                          <a:stretch>
                            <a:fillRect/>
                          </a:stretch>
                        </pic:blipFill>
                        <pic:spPr bwMode="auto">
                          <a:xfrm>
                            <a:off x="0" y="0"/>
                            <a:ext cx="5397500" cy="1776095"/>
                          </a:xfrm>
                          <a:prstGeom prst="rect">
                            <a:avLst/>
                          </a:prstGeom>
                          <a:noFill/>
                          <a:ln w="9525">
                            <a:noFill/>
                            <a:miter lim="800000"/>
                            <a:headEnd/>
                            <a:tailEnd/>
                          </a:ln>
                        </pic:spPr>
                      </pic:pic>
                    </a:graphicData>
                  </a:graphic>
                </wp:inline>
              </w:drawing>
            </w:r>
          </w:p>
        </w:tc>
      </w:tr>
    </w:tbl>
    <w:p w14:paraId="4546AF80" w14:textId="77777777" w:rsidR="00671A0F" w:rsidRPr="00C43B5A" w:rsidRDefault="00671A0F" w:rsidP="007F174F">
      <w:pPr>
        <w:jc w:val="both"/>
        <w:rPr>
          <w:lang w:val="en-GB"/>
        </w:rPr>
      </w:pPr>
    </w:p>
    <w:p w14:paraId="43C7A707" w14:textId="372145E7" w:rsidR="00671A0F" w:rsidRPr="00C43B5A" w:rsidRDefault="005E6067" w:rsidP="006438FB">
      <w:pPr>
        <w:ind w:firstLine="708"/>
        <w:jc w:val="both"/>
        <w:rPr>
          <w:lang w:val="en-GB"/>
        </w:rPr>
      </w:pPr>
      <w:r w:rsidRPr="00C43B5A">
        <w:rPr>
          <w:lang w:val="en-GB"/>
        </w:rPr>
        <w:t>As for limitations po</w:t>
      </w:r>
      <w:r w:rsidR="002D683F" w:rsidRPr="00C43B5A">
        <w:rPr>
          <w:lang w:val="en-GB"/>
        </w:rPr>
        <w:t>inted out by authors, Figure 7</w:t>
      </w:r>
      <w:r w:rsidRPr="00C43B5A">
        <w:rPr>
          <w:lang w:val="en-GB"/>
        </w:rPr>
        <w:t xml:space="preserve"> (right) describes the most important ones. Researchers were mainly concerned with limitations involving the employed variables. Thus, 38% of the investigations highlighted authors' uncertainty about links between results and the influence of uncontrolled variables such as context, students' previous knowledge, or teachers' training, among others. In particular, there were studies that expressed their concerns about the absence of a control group, which could help to control these variables. In this regard, some of these authors made explicit the small number of variables taken into account compared to those they considered relevant in addressing the research objectives. Limitations related to the sample (27% of the reviewed papers) and, therefore, the inability to generalize the findings (22%) were also two weaknesses emphasized by researchers. Likewise, duration of studies is considered a limitation by 13% of the contributions, given that most of the investigations were lasted less than 9 months, and the authors were aware that this is not enough time to corroborate long-lasting results. </w:t>
      </w:r>
    </w:p>
    <w:p w14:paraId="128383D1" w14:textId="77777777" w:rsidR="007F085A" w:rsidRPr="00C43B5A" w:rsidRDefault="007F085A" w:rsidP="006438FB">
      <w:pPr>
        <w:ind w:firstLine="708"/>
        <w:jc w:val="both"/>
        <w:rPr>
          <w:lang w:val="en-GB"/>
        </w:rPr>
      </w:pPr>
    </w:p>
    <w:p w14:paraId="5D5F961A" w14:textId="77777777" w:rsidR="00671A0F" w:rsidRPr="00C43B5A" w:rsidRDefault="005E6067" w:rsidP="002D683F">
      <w:pPr>
        <w:jc w:val="center"/>
        <w:rPr>
          <w:b/>
          <w:lang w:val="en-GB"/>
        </w:rPr>
      </w:pPr>
      <w:r w:rsidRPr="00C43B5A">
        <w:rPr>
          <w:b/>
          <w:lang w:val="en-GB"/>
        </w:rPr>
        <w:t>Conclusion</w:t>
      </w:r>
    </w:p>
    <w:p w14:paraId="370E4620" w14:textId="77777777" w:rsidR="00E93689" w:rsidRPr="00C43B5A" w:rsidRDefault="00E93689" w:rsidP="007F174F">
      <w:pPr>
        <w:jc w:val="both"/>
        <w:rPr>
          <w:lang w:val="en-GB"/>
        </w:rPr>
      </w:pPr>
    </w:p>
    <w:p w14:paraId="0E2D5F4B" w14:textId="699FB412" w:rsidR="002D683F" w:rsidRDefault="005E6067" w:rsidP="007F174F">
      <w:pPr>
        <w:jc w:val="both"/>
        <w:rPr>
          <w:lang w:val="en-GB"/>
        </w:rPr>
      </w:pPr>
      <w:r w:rsidRPr="00C43B5A">
        <w:rPr>
          <w:lang w:val="en-GB"/>
        </w:rPr>
        <w:t xml:space="preserve">Knowledge Building is a </w:t>
      </w:r>
      <w:r w:rsidR="00675989">
        <w:rPr>
          <w:lang w:val="en-GB"/>
        </w:rPr>
        <w:t xml:space="preserve">dynamic and proper </w:t>
      </w:r>
      <w:r w:rsidRPr="00C43B5A">
        <w:rPr>
          <w:lang w:val="en-GB"/>
        </w:rPr>
        <w:t xml:space="preserve">pedagogy to facilitate learning environments that encourage students to move beyond knowledge reproduction. </w:t>
      </w:r>
      <w:r w:rsidR="00675989" w:rsidRPr="00675989">
        <w:rPr>
          <w:lang w:val="en-GB"/>
        </w:rPr>
        <w:t>This is based on the two complementary studies using mixed methods carried out in this work.</w:t>
      </w:r>
    </w:p>
    <w:p w14:paraId="2ECC1219" w14:textId="77777777" w:rsidR="00675989" w:rsidRPr="00C43B5A" w:rsidRDefault="00675989" w:rsidP="007F174F">
      <w:pPr>
        <w:jc w:val="both"/>
        <w:rPr>
          <w:lang w:val="en-GB"/>
        </w:rPr>
      </w:pPr>
    </w:p>
    <w:p w14:paraId="7DAD6DF3" w14:textId="1DFD5671" w:rsidR="00671A0F" w:rsidRPr="00C43B5A" w:rsidRDefault="002D683F" w:rsidP="006438FB">
      <w:pPr>
        <w:ind w:firstLine="708"/>
        <w:jc w:val="both"/>
        <w:rPr>
          <w:lang w:val="en-GB"/>
        </w:rPr>
      </w:pPr>
      <w:r w:rsidRPr="00C43B5A">
        <w:rPr>
          <w:lang w:val="en-GB"/>
        </w:rPr>
        <w:t xml:space="preserve">On one hand, a time-based analysis regarding the researchers on KB has been performed. This kind of study is a novelty not only for this pedagogy but also in the field of education. </w:t>
      </w:r>
      <w:r w:rsidR="005E6067" w:rsidRPr="00C43B5A">
        <w:rPr>
          <w:lang w:val="en-GB"/>
        </w:rPr>
        <w:t xml:space="preserve">The results indicate that KB </w:t>
      </w:r>
      <w:r w:rsidR="007E67B3" w:rsidRPr="00C43B5A">
        <w:rPr>
          <w:lang w:val="en-GB"/>
        </w:rPr>
        <w:t xml:space="preserve">can be considered a </w:t>
      </w:r>
      <w:r w:rsidR="004E2B0E" w:rsidRPr="00C43B5A">
        <w:rPr>
          <w:lang w:val="en-GB"/>
        </w:rPr>
        <w:t xml:space="preserve">groundbreaking </w:t>
      </w:r>
      <w:r w:rsidR="007E67B3" w:rsidRPr="00C43B5A">
        <w:rPr>
          <w:lang w:val="en-GB"/>
        </w:rPr>
        <w:t xml:space="preserve">topic of research in continuous improvement and with a relatively fast growth. Also the KB shows a </w:t>
      </w:r>
      <w:r w:rsidR="007E67B3" w:rsidRPr="00675989">
        <w:rPr>
          <w:color w:val="000000" w:themeColor="text1"/>
          <w:lang w:val="en-GB"/>
        </w:rPr>
        <w:t xml:space="preserve">high degree of coherence and a considerable scientific and technological impact </w:t>
      </w:r>
      <w:r w:rsidR="00035276" w:rsidRPr="00675989">
        <w:rPr>
          <w:color w:val="000000" w:themeColor="text1"/>
          <w:lang w:val="en-GB"/>
        </w:rPr>
        <w:t>(</w:t>
      </w:r>
      <w:r w:rsidR="00675989" w:rsidRPr="00675989">
        <w:rPr>
          <w:color w:val="000000" w:themeColor="text1"/>
        </w:rPr>
        <w:t xml:space="preserve">Cozzens, et al., 2010; Small, Boyack </w:t>
      </w:r>
      <w:r w:rsidR="00D06DC0">
        <w:rPr>
          <w:color w:val="000000" w:themeColor="text1"/>
        </w:rPr>
        <w:t>&amp;</w:t>
      </w:r>
      <w:r w:rsidR="00675989" w:rsidRPr="00675989">
        <w:rPr>
          <w:color w:val="000000" w:themeColor="text1"/>
        </w:rPr>
        <w:t xml:space="preserve"> Klavans, 2014</w:t>
      </w:r>
      <w:r w:rsidR="00035276" w:rsidRPr="00675989">
        <w:rPr>
          <w:color w:val="000000" w:themeColor="text1"/>
        </w:rPr>
        <w:t>).</w:t>
      </w:r>
      <w:r w:rsidR="00E446BB" w:rsidRPr="00675989">
        <w:rPr>
          <w:color w:val="000000" w:themeColor="text1"/>
        </w:rPr>
        <w:t xml:space="preserve"> </w:t>
      </w:r>
      <w:r w:rsidR="005E6067" w:rsidRPr="00C43B5A">
        <w:rPr>
          <w:lang w:val="en-GB"/>
        </w:rPr>
        <w:t>The diachronic analysis shows that productions per year are increasing. Moreover, classical scientometric laws to estimate</w:t>
      </w:r>
      <w:r w:rsidR="00405A7F">
        <w:rPr>
          <w:lang w:val="en-GB"/>
        </w:rPr>
        <w:t xml:space="preserve"> authorship do not fit due to an </w:t>
      </w:r>
      <w:r w:rsidR="005E6067" w:rsidRPr="00C43B5A">
        <w:rPr>
          <w:lang w:val="en-GB"/>
        </w:rPr>
        <w:t xml:space="preserve">imbalance between prolific and less productive </w:t>
      </w:r>
      <w:r w:rsidR="005E6067" w:rsidRPr="00C43B5A">
        <w:rPr>
          <w:lang w:val="en-GB"/>
        </w:rPr>
        <w:lastRenderedPageBreak/>
        <w:t xml:space="preserve">authors. In particular, the square root law nor Pareto’s principle for individuals were fulfilled for the same reason: they predict less concentrated distributions of authorships than the empirically observed ones. Likewise, classical </w:t>
      </w:r>
      <w:r w:rsidR="005E6067" w:rsidRPr="00C43B5A">
        <w:rPr>
          <w:i/>
          <w:lang w:val="en-GB"/>
        </w:rPr>
        <w:t>a priori</w:t>
      </w:r>
      <w:r w:rsidR="005E6067" w:rsidRPr="00C43B5A">
        <w:rPr>
          <w:lang w:val="en-GB"/>
        </w:rPr>
        <w:t xml:space="preserve"> estimations about these distributions, such as Price's law, also usually fail. This is due to the </w:t>
      </w:r>
      <w:r w:rsidR="00675989">
        <w:rPr>
          <w:lang w:val="en-GB"/>
        </w:rPr>
        <w:t xml:space="preserve">set of researchers who </w:t>
      </w:r>
      <w:r w:rsidR="005E6067" w:rsidRPr="00C43B5A">
        <w:rPr>
          <w:lang w:val="en-GB"/>
        </w:rPr>
        <w:t>contributed one paper in the studied period.</w:t>
      </w:r>
      <w:r w:rsidR="005E49E2">
        <w:rPr>
          <w:lang w:val="en-GB"/>
        </w:rPr>
        <w:t xml:space="preserve"> Th</w:t>
      </w:r>
      <w:r w:rsidR="00D06DC0">
        <w:rPr>
          <w:lang w:val="en-GB"/>
        </w:rPr>
        <w:t>ese</w:t>
      </w:r>
      <w:r w:rsidR="005E49E2">
        <w:rPr>
          <w:lang w:val="en-GB"/>
        </w:rPr>
        <w:t xml:space="preserve"> results match with findings of Fernández-Cano, Torralbo</w:t>
      </w:r>
      <w:r w:rsidR="00D06DC0">
        <w:rPr>
          <w:lang w:val="en-GB"/>
        </w:rPr>
        <w:t xml:space="preserve"> and</w:t>
      </w:r>
      <w:r w:rsidR="005E49E2">
        <w:rPr>
          <w:lang w:val="en-GB"/>
        </w:rPr>
        <w:t xml:space="preserve"> Vallejo, (2004) which show that Price´s law</w:t>
      </w:r>
      <w:r w:rsidR="005E6067" w:rsidRPr="00C43B5A">
        <w:rPr>
          <w:lang w:val="en-GB"/>
        </w:rPr>
        <w:t xml:space="preserve"> </w:t>
      </w:r>
      <w:r w:rsidR="005E49E2">
        <w:rPr>
          <w:lang w:val="en-GB"/>
        </w:rPr>
        <w:t>is not fulfilled in studies which</w:t>
      </w:r>
      <w:r w:rsidR="005E49E2" w:rsidRPr="005E49E2">
        <w:rPr>
          <w:lang w:val="en-GB"/>
        </w:rPr>
        <w:t xml:space="preserve"> analyze short periods of time</w:t>
      </w:r>
      <w:r w:rsidR="005E49E2">
        <w:rPr>
          <w:lang w:val="en-GB"/>
        </w:rPr>
        <w:t>.</w:t>
      </w:r>
      <w:r w:rsidR="005E49E2" w:rsidRPr="005E49E2">
        <w:rPr>
          <w:lang w:val="en-GB"/>
        </w:rPr>
        <w:t xml:space="preserve"> </w:t>
      </w:r>
      <w:r w:rsidR="005E6067" w:rsidRPr="00C43B5A">
        <w:rPr>
          <w:lang w:val="en-GB"/>
        </w:rPr>
        <w:t xml:space="preserve">Regarding consumption and collaboration, the most impacting papers are produced by two strong groups. Finally, the dynamics of authorships show a small number of core publishing authors, very high levels of transience, and moderate levels of continuance. </w:t>
      </w:r>
      <w:r w:rsidR="00405A7F" w:rsidRPr="00405A7F">
        <w:rPr>
          <w:lang w:val="en-GB"/>
        </w:rPr>
        <w:t>These results can be explained from the period covered by this study, only 5 years. Assuming this,</w:t>
      </w:r>
      <w:r w:rsidR="005E6067" w:rsidRPr="00C43B5A">
        <w:rPr>
          <w:lang w:val="en-GB"/>
        </w:rPr>
        <w:t xml:space="preserve"> the scientometric findings sketch a dynamic publishing population typical of an up and coming research field.</w:t>
      </w:r>
    </w:p>
    <w:p w14:paraId="015FFBD7" w14:textId="77777777" w:rsidR="002D683F" w:rsidRPr="00C43B5A" w:rsidRDefault="002D683F" w:rsidP="002D683F">
      <w:pPr>
        <w:jc w:val="both"/>
        <w:rPr>
          <w:lang w:val="en-GB"/>
        </w:rPr>
      </w:pPr>
    </w:p>
    <w:p w14:paraId="5C82C679" w14:textId="7FA218D8" w:rsidR="002D683F" w:rsidRDefault="002D683F" w:rsidP="0049511F">
      <w:pPr>
        <w:ind w:firstLine="708"/>
        <w:jc w:val="both"/>
        <w:rPr>
          <w:lang w:val="en-GB"/>
        </w:rPr>
      </w:pPr>
      <w:r w:rsidRPr="00C43B5A">
        <w:rPr>
          <w:lang w:val="en-GB"/>
        </w:rPr>
        <w:t xml:space="preserve">The </w:t>
      </w:r>
      <w:r w:rsidR="00354392" w:rsidRPr="00C43B5A">
        <w:rPr>
          <w:lang w:val="en-GB"/>
        </w:rPr>
        <w:t>systematic</w:t>
      </w:r>
      <w:r w:rsidR="005E6067" w:rsidRPr="00C43B5A">
        <w:rPr>
          <w:lang w:val="en-GB"/>
        </w:rPr>
        <w:t xml:space="preserve"> review provides an outlook on the most relevant </w:t>
      </w:r>
      <w:r w:rsidR="00FB7E6A">
        <w:rPr>
          <w:lang w:val="en-GB"/>
        </w:rPr>
        <w:t xml:space="preserve">research </w:t>
      </w:r>
      <w:r w:rsidR="005E6067" w:rsidRPr="00C43B5A">
        <w:rPr>
          <w:lang w:val="en-GB"/>
        </w:rPr>
        <w:t>approach and</w:t>
      </w:r>
      <w:r w:rsidR="00FB7E6A">
        <w:rPr>
          <w:lang w:val="en-GB"/>
        </w:rPr>
        <w:t xml:space="preserve"> educational</w:t>
      </w:r>
      <w:r w:rsidR="005E6067" w:rsidRPr="00C43B5A">
        <w:rPr>
          <w:lang w:val="en-GB"/>
        </w:rPr>
        <w:t xml:space="preserve"> </w:t>
      </w:r>
      <w:r w:rsidR="00FB7E6A">
        <w:rPr>
          <w:lang w:val="en-GB"/>
        </w:rPr>
        <w:t>impact</w:t>
      </w:r>
      <w:r w:rsidR="005E6067" w:rsidRPr="00C43B5A">
        <w:rPr>
          <w:lang w:val="en-GB"/>
        </w:rPr>
        <w:t xml:space="preserve"> concerning Knowledge Building Pedagogy. Most of the checked studies applied mixed methods that offer more guaranteed results. Hence, results of such studies provide signs of the benefits of Knowledge Building pedagogy: it improves the ability to build knowledge, allows students to provide deeper contributions in the virtual environment, and promotes collaboration among them to share objectives, become more independents from teachers, and show better attitudes towards subjects. Most of the analyzed investigations are local, consider small samples, and </w:t>
      </w:r>
      <w:r w:rsidR="009903EA">
        <w:rPr>
          <w:lang w:val="en-GB"/>
        </w:rPr>
        <w:t xml:space="preserve">sometimes they </w:t>
      </w:r>
      <w:r w:rsidR="005E6067" w:rsidRPr="00C43B5A">
        <w:rPr>
          <w:lang w:val="en-GB"/>
        </w:rPr>
        <w:t>lac</w:t>
      </w:r>
      <w:r w:rsidR="00FB7E6A">
        <w:rPr>
          <w:lang w:val="en-GB"/>
        </w:rPr>
        <w:t>k a control group</w:t>
      </w:r>
      <w:r w:rsidR="005E6067" w:rsidRPr="00C43B5A">
        <w:rPr>
          <w:lang w:val="en-GB"/>
        </w:rPr>
        <w:t xml:space="preserve">. </w:t>
      </w:r>
      <w:r w:rsidR="00AA259D" w:rsidRPr="00AA259D">
        <w:rPr>
          <w:lang w:val="en-GB"/>
        </w:rPr>
        <w:t>This is reasonable when the studies respond to a</w:t>
      </w:r>
      <w:r w:rsidR="009903EA">
        <w:rPr>
          <w:lang w:val="en-GB"/>
        </w:rPr>
        <w:t xml:space="preserve"> qualitative research methodology or a</w:t>
      </w:r>
      <w:r w:rsidR="00AA259D" w:rsidRPr="00AA259D">
        <w:rPr>
          <w:lang w:val="en-GB"/>
        </w:rPr>
        <w:t xml:space="preserve"> complex research methodology, such as mixed research. </w:t>
      </w:r>
      <w:r w:rsidR="00AA259D">
        <w:rPr>
          <w:lang w:val="en-GB"/>
        </w:rPr>
        <w:t>While it is important to note that</w:t>
      </w:r>
      <w:r w:rsidR="00AA259D" w:rsidRPr="00AA259D">
        <w:rPr>
          <w:lang w:val="en-GB"/>
        </w:rPr>
        <w:t xml:space="preserve"> the P</w:t>
      </w:r>
      <w:r w:rsidR="00AA259D">
        <w:rPr>
          <w:lang w:val="en-GB"/>
        </w:rPr>
        <w:t>KB</w:t>
      </w:r>
      <w:r w:rsidR="00AA259D" w:rsidRPr="00AA259D">
        <w:rPr>
          <w:lang w:val="en-GB"/>
        </w:rPr>
        <w:t xml:space="preserve"> carried out research on a wide range of topics, contexts, cultures and ed</w:t>
      </w:r>
      <w:r w:rsidR="00AA259D">
        <w:rPr>
          <w:lang w:val="en-GB"/>
        </w:rPr>
        <w:t>ucational levels, and there is consistency</w:t>
      </w:r>
      <w:r w:rsidR="00AA259D" w:rsidRPr="00AA259D">
        <w:rPr>
          <w:lang w:val="en-GB"/>
        </w:rPr>
        <w:t xml:space="preserve"> among all the documents reviewed on the </w:t>
      </w:r>
      <w:r w:rsidR="00AA259D">
        <w:rPr>
          <w:lang w:val="en-GB"/>
        </w:rPr>
        <w:t xml:space="preserve">effects </w:t>
      </w:r>
      <w:r w:rsidR="00AA259D" w:rsidRPr="00AA259D">
        <w:rPr>
          <w:lang w:val="en-GB"/>
        </w:rPr>
        <w:t xml:space="preserve">of </w:t>
      </w:r>
      <w:r w:rsidR="00AA259D">
        <w:rPr>
          <w:lang w:val="en-GB"/>
        </w:rPr>
        <w:t xml:space="preserve">PKB, i.e., </w:t>
      </w:r>
      <w:r w:rsidR="0049511F">
        <w:rPr>
          <w:lang w:val="en-GB"/>
        </w:rPr>
        <w:t>this leads to an</w:t>
      </w:r>
      <w:r w:rsidR="00AA259D">
        <w:rPr>
          <w:lang w:val="en-GB"/>
        </w:rPr>
        <w:t xml:space="preserve"> </w:t>
      </w:r>
      <w:r w:rsidR="009903EA" w:rsidRPr="009903EA">
        <w:rPr>
          <w:lang w:val="en-GB"/>
        </w:rPr>
        <w:t>improvement in</w:t>
      </w:r>
      <w:r w:rsidR="0049511F">
        <w:rPr>
          <w:lang w:val="en-GB"/>
        </w:rPr>
        <w:t xml:space="preserve"> the creation of</w:t>
      </w:r>
      <w:r w:rsidR="009903EA" w:rsidRPr="009903EA">
        <w:rPr>
          <w:lang w:val="en-GB"/>
        </w:rPr>
        <w:t xml:space="preserve"> </w:t>
      </w:r>
      <w:r w:rsidR="0049511F">
        <w:rPr>
          <w:lang w:val="en-GB"/>
        </w:rPr>
        <w:t xml:space="preserve">concept </w:t>
      </w:r>
      <w:r w:rsidR="009903EA" w:rsidRPr="009903EA">
        <w:rPr>
          <w:lang w:val="en-GB"/>
        </w:rPr>
        <w:t>and higher psychological functions</w:t>
      </w:r>
      <w:r w:rsidR="009903EA">
        <w:rPr>
          <w:lang w:val="en-GB"/>
        </w:rPr>
        <w:t xml:space="preserve"> of students in</w:t>
      </w:r>
      <w:r w:rsidR="00AA259D" w:rsidRPr="00AA259D">
        <w:rPr>
          <w:lang w:val="en-GB"/>
        </w:rPr>
        <w:t xml:space="preserve"> classroom</w:t>
      </w:r>
      <w:r w:rsidR="00AA259D">
        <w:rPr>
          <w:lang w:val="en-GB"/>
        </w:rPr>
        <w:t>.</w:t>
      </w:r>
    </w:p>
    <w:p w14:paraId="21880120" w14:textId="77777777" w:rsidR="00AA259D" w:rsidRPr="00C43B5A" w:rsidRDefault="00AA259D" w:rsidP="00AA259D">
      <w:pPr>
        <w:ind w:firstLine="708"/>
        <w:jc w:val="both"/>
        <w:rPr>
          <w:lang w:val="en-GB"/>
        </w:rPr>
      </w:pPr>
    </w:p>
    <w:p w14:paraId="096F4539" w14:textId="77777777" w:rsidR="00915379" w:rsidRDefault="005E6067" w:rsidP="006438FB">
      <w:pPr>
        <w:ind w:firstLine="708"/>
        <w:jc w:val="both"/>
        <w:rPr>
          <w:lang w:val="en-GB"/>
        </w:rPr>
      </w:pPr>
      <w:r w:rsidRPr="00C43B5A">
        <w:rPr>
          <w:lang w:val="en-GB"/>
        </w:rPr>
        <w:t xml:space="preserve">Two key conclusions underlying </w:t>
      </w:r>
      <w:r w:rsidR="007F085A" w:rsidRPr="00C43B5A">
        <w:rPr>
          <w:lang w:val="en-GB"/>
        </w:rPr>
        <w:t>these results</w:t>
      </w:r>
      <w:r w:rsidRPr="00C43B5A">
        <w:rPr>
          <w:lang w:val="en-GB"/>
        </w:rPr>
        <w:t xml:space="preserve"> are obtained. Firstly, the relevance of technology for KB in regard to teachers’ design of learning experiences. Indeed, every single investigation in the analyzed sample took advantage of some software program o virtual environment during the implementation of the pedagogy. This makes clear that the creation of shared ideas is suitably supported by </w:t>
      </w:r>
      <w:r w:rsidR="0000580D">
        <w:rPr>
          <w:lang w:val="en-GB"/>
        </w:rPr>
        <w:t xml:space="preserve">these </w:t>
      </w:r>
      <w:r w:rsidRPr="00C43B5A">
        <w:rPr>
          <w:lang w:val="en-GB"/>
        </w:rPr>
        <w:t>technological tools</w:t>
      </w:r>
      <w:r w:rsidR="00B35641">
        <w:rPr>
          <w:lang w:val="en-GB"/>
        </w:rPr>
        <w:t xml:space="preserve"> (e.g. KF)</w:t>
      </w:r>
      <w:r w:rsidRPr="00C43B5A">
        <w:rPr>
          <w:lang w:val="en-GB"/>
        </w:rPr>
        <w:t xml:space="preserve">. Thus, innovative teaching based on KB is actually linked to the use such tools. Furthermore, as founded in the qualitative analysis, recent research supports that knowledge building processes based on computers allow achieving students’ learning gains. Secondly, it was found that evaluating learning improvements or the importance of technology entails advancements in theoretical </w:t>
      </w:r>
      <w:r w:rsidR="00B35641">
        <w:rPr>
          <w:lang w:val="en-GB"/>
        </w:rPr>
        <w:t xml:space="preserve">and methodological </w:t>
      </w:r>
      <w:r w:rsidRPr="00C43B5A">
        <w:rPr>
          <w:lang w:val="en-GB"/>
        </w:rPr>
        <w:t xml:space="preserve">aspects, in such a way that research is also an effective tool to reflect on the KB theory as well as on their implementation. </w:t>
      </w:r>
    </w:p>
    <w:p w14:paraId="25588CB3" w14:textId="77777777" w:rsidR="00915379" w:rsidRDefault="00915379" w:rsidP="006438FB">
      <w:pPr>
        <w:ind w:firstLine="708"/>
        <w:jc w:val="both"/>
        <w:rPr>
          <w:lang w:val="en-GB"/>
        </w:rPr>
      </w:pPr>
    </w:p>
    <w:p w14:paraId="2004E5AD" w14:textId="7132B443" w:rsidR="00671A0F" w:rsidRPr="00C43B5A" w:rsidRDefault="00915379" w:rsidP="006438FB">
      <w:pPr>
        <w:ind w:firstLine="708"/>
        <w:jc w:val="both"/>
        <w:rPr>
          <w:lang w:val="en-GB"/>
        </w:rPr>
      </w:pPr>
      <w:r w:rsidRPr="00915379">
        <w:rPr>
          <w:lang w:val="en-GB"/>
        </w:rPr>
        <w:t xml:space="preserve">Considering future studies from the results of the systematic review, it can be concluded that </w:t>
      </w:r>
      <w:r>
        <w:rPr>
          <w:lang w:val="en-GB"/>
        </w:rPr>
        <w:t>r</w:t>
      </w:r>
      <w:r w:rsidR="005E6067" w:rsidRPr="00C43B5A">
        <w:rPr>
          <w:lang w:val="en-GB"/>
        </w:rPr>
        <w:t xml:space="preserve">esearchers also point out that it is necessary to include more variables, employ greater samples, and increase the duration of the research </w:t>
      </w:r>
      <w:r w:rsidR="007F085A" w:rsidRPr="00C43B5A">
        <w:rPr>
          <w:lang w:val="en-GB"/>
        </w:rPr>
        <w:t>in</w:t>
      </w:r>
      <w:r w:rsidR="005E6067" w:rsidRPr="00C43B5A">
        <w:rPr>
          <w:lang w:val="en-GB"/>
        </w:rPr>
        <w:t xml:space="preserve"> future research on KB. These changes will make it possible to control direct effects of KB pedagogy, as well as the generalization of the results. </w:t>
      </w:r>
      <w:r w:rsidR="005166CF">
        <w:rPr>
          <w:lang w:val="en-GB"/>
        </w:rPr>
        <w:t>Moreover</w:t>
      </w:r>
      <w:r w:rsidR="005E6067" w:rsidRPr="00C43B5A">
        <w:rPr>
          <w:lang w:val="en-GB"/>
        </w:rPr>
        <w:t>, it must be emphasized that social aspects like the transcendence of KB philosophy beyond schools and socio-affective health in KB communities have to be studied more in depth by the research</w:t>
      </w:r>
      <w:r w:rsidR="00B35641">
        <w:rPr>
          <w:lang w:val="en-GB"/>
        </w:rPr>
        <w:t>.</w:t>
      </w:r>
    </w:p>
    <w:p w14:paraId="76EBEFE4" w14:textId="77777777" w:rsidR="002D683F" w:rsidRPr="00C43B5A" w:rsidRDefault="002D683F" w:rsidP="002D683F">
      <w:pPr>
        <w:jc w:val="both"/>
        <w:rPr>
          <w:lang w:val="en-GB"/>
        </w:rPr>
      </w:pPr>
    </w:p>
    <w:p w14:paraId="0AB76F66" w14:textId="77777777" w:rsidR="005166CF" w:rsidRDefault="005E6067" w:rsidP="006438FB">
      <w:pPr>
        <w:ind w:firstLine="708"/>
        <w:jc w:val="both"/>
        <w:rPr>
          <w:lang w:val="en-GB"/>
        </w:rPr>
      </w:pPr>
      <w:r w:rsidRPr="00C43B5A">
        <w:rPr>
          <w:lang w:val="en-GB"/>
        </w:rPr>
        <w:lastRenderedPageBreak/>
        <w:t xml:space="preserve">There are also some limitations of the study that should be remarked. First of all, a five-year period may be a short time to find scientometric regularities, which may be fulfilled in the long term. </w:t>
      </w:r>
      <w:r w:rsidR="00BC43DF" w:rsidRPr="00C43B5A">
        <w:rPr>
          <w:lang w:val="en-GB"/>
        </w:rPr>
        <w:t>Therefore, the reader should carefully interpret the data regarding to the Price´ laws.</w:t>
      </w:r>
      <w:r w:rsidR="00224B90" w:rsidRPr="00C43B5A">
        <w:rPr>
          <w:lang w:val="en-GB"/>
        </w:rPr>
        <w:t xml:space="preserve"> </w:t>
      </w:r>
      <w:r w:rsidRPr="00C43B5A">
        <w:rPr>
          <w:lang w:val="en-GB"/>
        </w:rPr>
        <w:t xml:space="preserve">Moreover, only the WoS database has been taken into account, and a broader analysis would have provided more faithful results. </w:t>
      </w:r>
    </w:p>
    <w:p w14:paraId="44A6FAD4" w14:textId="77777777" w:rsidR="005166CF" w:rsidRDefault="005166CF" w:rsidP="006438FB">
      <w:pPr>
        <w:ind w:firstLine="708"/>
        <w:jc w:val="both"/>
        <w:rPr>
          <w:lang w:val="en-GB"/>
        </w:rPr>
      </w:pPr>
    </w:p>
    <w:p w14:paraId="545EFA0F" w14:textId="20662391" w:rsidR="00671A0F" w:rsidRPr="00DF2D9B" w:rsidRDefault="005E6067" w:rsidP="006438FB">
      <w:pPr>
        <w:ind w:firstLine="708"/>
        <w:jc w:val="both"/>
        <w:rPr>
          <w:color w:val="0432FF"/>
          <w:lang w:val="en-GB"/>
        </w:rPr>
      </w:pPr>
      <w:r w:rsidRPr="00C43B5A">
        <w:rPr>
          <w:lang w:val="en-GB"/>
        </w:rPr>
        <w:t>To conclude, it should be emphasized that this investigation is only interested in Knowledge Building. It is a very accurate research topic, and there is no systematic procedure to search for related papers. As indicated, several filtering processes were performed to choose the contributions to take into account, but it is not necessarily true that the whole relevant investigation is included. Thus, further studies are encouraged to reach a deeper insight about research in KB, including different databases</w:t>
      </w:r>
      <w:r w:rsidR="00657D34" w:rsidRPr="00C43B5A">
        <w:rPr>
          <w:lang w:val="en-GB"/>
        </w:rPr>
        <w:t>,</w:t>
      </w:r>
      <w:r w:rsidRPr="00C43B5A">
        <w:rPr>
          <w:lang w:val="en-GB"/>
        </w:rPr>
        <w:t xml:space="preserve"> systematic recruitment processes of papers</w:t>
      </w:r>
      <w:r w:rsidR="00657D34" w:rsidRPr="00C43B5A">
        <w:rPr>
          <w:lang w:val="en-GB"/>
        </w:rPr>
        <w:t xml:space="preserve"> and a network analysis about co-productio</w:t>
      </w:r>
      <w:r w:rsidR="00657D34" w:rsidRPr="00915379">
        <w:rPr>
          <w:color w:val="000000" w:themeColor="text1"/>
          <w:lang w:val="en-GB"/>
        </w:rPr>
        <w:t>n</w:t>
      </w:r>
      <w:r w:rsidR="00DF2D9B" w:rsidRPr="00915379">
        <w:rPr>
          <w:color w:val="000000" w:themeColor="text1"/>
          <w:lang w:val="en-GB"/>
        </w:rPr>
        <w:t>.</w:t>
      </w:r>
    </w:p>
    <w:p w14:paraId="5AABF195" w14:textId="77777777" w:rsidR="00FF2191" w:rsidRPr="00C43B5A" w:rsidRDefault="00FF2191" w:rsidP="00FF2191">
      <w:pPr>
        <w:jc w:val="both"/>
        <w:rPr>
          <w:lang w:val="en-GB"/>
        </w:rPr>
      </w:pPr>
    </w:p>
    <w:p w14:paraId="115FBCB2" w14:textId="77777777" w:rsidR="00FF2191" w:rsidRPr="00C43B5A" w:rsidRDefault="00FF2191" w:rsidP="00FF2191">
      <w:pPr>
        <w:jc w:val="both"/>
        <w:rPr>
          <w:lang w:val="en-GB"/>
        </w:rPr>
      </w:pPr>
      <w:r w:rsidRPr="00C43B5A">
        <w:rPr>
          <w:b/>
          <w:i/>
          <w:lang w:val="en-GB"/>
        </w:rPr>
        <w:t>Final note 1</w:t>
      </w:r>
      <w:r w:rsidR="00F90090" w:rsidRPr="00C43B5A">
        <w:rPr>
          <w:b/>
          <w:i/>
          <w:lang w:val="en-GB"/>
        </w:rPr>
        <w:t>:</w:t>
      </w:r>
      <w:r w:rsidR="00F90090" w:rsidRPr="00C43B5A">
        <w:rPr>
          <w:lang w:val="en-GB"/>
        </w:rPr>
        <w:t xml:space="preserve"> The “square root” law (Price, 1963)</w:t>
      </w:r>
    </w:p>
    <w:p w14:paraId="20D6AACB" w14:textId="77777777" w:rsidR="00F90090" w:rsidRPr="00C43B5A" w:rsidRDefault="00A7613A" w:rsidP="00FF2191">
      <w:pPr>
        <w:jc w:val="both"/>
        <w:rPr>
          <w:lang w:val="en-GB"/>
        </w:rPr>
      </w:pPr>
      <w:r w:rsidRPr="00C43B5A">
        <w:rPr>
          <w:lang w:val="en-GB"/>
        </w:rPr>
        <w:t>This law provides a quantitative estimation of the contribution of the large producers to the total amount of publications in a scientific discipline. Price (1963) noted that</w:t>
      </w:r>
      <w:r w:rsidR="0025557A" w:rsidRPr="00C43B5A">
        <w:rPr>
          <w:lang w:val="en-GB"/>
        </w:rPr>
        <w:t xml:space="preserve"> </w:t>
      </w:r>
      <w:r w:rsidRPr="00C43B5A">
        <w:rPr>
          <w:lang w:val="en-GB"/>
        </w:rPr>
        <w:t>the contribution of a large number of low producers was comparable to that of a small number of large producers</w:t>
      </w:r>
      <w:r w:rsidR="002F41A0" w:rsidRPr="00C43B5A">
        <w:rPr>
          <w:lang w:val="en-GB"/>
        </w:rPr>
        <w:t xml:space="preserve"> and conjectured that the number of such large producers was the same order of magnitude as the square root of the total number of authors. This conjecture can be summarized in a nutshell: </w:t>
      </w:r>
      <w:r w:rsidR="00F90090" w:rsidRPr="00C43B5A">
        <w:rPr>
          <w:lang w:val="en-GB"/>
        </w:rPr>
        <w:t xml:space="preserve">50% of the papers </w:t>
      </w:r>
      <w:r w:rsidR="002F41A0" w:rsidRPr="00C43B5A">
        <w:rPr>
          <w:lang w:val="en-GB"/>
        </w:rPr>
        <w:t>are</w:t>
      </w:r>
      <w:r w:rsidR="00F90090" w:rsidRPr="00C43B5A">
        <w:rPr>
          <w:lang w:val="en-GB"/>
        </w:rPr>
        <w:t xml:space="preserve"> produced by the square root of the</w:t>
      </w:r>
      <w:r w:rsidR="0025557A" w:rsidRPr="00C43B5A">
        <w:rPr>
          <w:lang w:val="en-GB"/>
        </w:rPr>
        <w:t xml:space="preserve"> number of</w:t>
      </w:r>
      <w:r w:rsidR="00F90090" w:rsidRPr="00C43B5A">
        <w:rPr>
          <w:lang w:val="en-GB"/>
        </w:rPr>
        <w:t xml:space="preserve"> autho</w:t>
      </w:r>
      <w:r w:rsidR="002F41A0" w:rsidRPr="00C43B5A">
        <w:rPr>
          <w:lang w:val="en-GB"/>
        </w:rPr>
        <w:t>rs.</w:t>
      </w:r>
    </w:p>
    <w:p w14:paraId="6662F513" w14:textId="77777777" w:rsidR="00F90090" w:rsidRPr="00C43B5A" w:rsidRDefault="00F90090" w:rsidP="00FF2191">
      <w:pPr>
        <w:jc w:val="both"/>
        <w:rPr>
          <w:lang w:val="en-GB"/>
        </w:rPr>
      </w:pPr>
    </w:p>
    <w:p w14:paraId="7D60D71B" w14:textId="77777777" w:rsidR="001D7724" w:rsidRPr="00C43B5A" w:rsidRDefault="00FF2191" w:rsidP="00387532">
      <w:pPr>
        <w:jc w:val="both"/>
        <w:rPr>
          <w:lang w:val="en-GB"/>
        </w:rPr>
      </w:pPr>
      <w:r w:rsidRPr="00C43B5A">
        <w:rPr>
          <w:b/>
          <w:i/>
          <w:lang w:val="en-GB"/>
        </w:rPr>
        <w:t>Final note 2</w:t>
      </w:r>
      <w:r w:rsidR="00F90090" w:rsidRPr="00C43B5A">
        <w:rPr>
          <w:b/>
          <w:i/>
          <w:lang w:val="en-GB"/>
        </w:rPr>
        <w:t>:</w:t>
      </w:r>
      <w:r w:rsidR="00F90090" w:rsidRPr="00C43B5A">
        <w:rPr>
          <w:lang w:val="en-GB"/>
        </w:rPr>
        <w:t xml:space="preserve"> </w:t>
      </w:r>
      <w:r w:rsidR="001D7724" w:rsidRPr="00C43B5A">
        <w:rPr>
          <w:lang w:val="en-GB"/>
        </w:rPr>
        <w:t>Cumulative Advantage Models (Price, 1976)</w:t>
      </w:r>
    </w:p>
    <w:p w14:paraId="77D0CDC1" w14:textId="170FEE8B" w:rsidR="00D22807" w:rsidRPr="00C43B5A" w:rsidRDefault="008B2A20" w:rsidP="00387532">
      <w:pPr>
        <w:jc w:val="both"/>
        <w:rPr>
          <w:lang w:val="en-GB"/>
        </w:rPr>
      </w:pPr>
      <w:r w:rsidRPr="00C43B5A">
        <w:rPr>
          <w:lang w:val="en-GB"/>
        </w:rPr>
        <w:t>This is a f</w:t>
      </w:r>
      <w:r w:rsidR="003B512E" w:rsidRPr="00C43B5A">
        <w:rPr>
          <w:lang w:val="en-GB"/>
        </w:rPr>
        <w:t>amily of mathematical models to estimate</w:t>
      </w:r>
      <w:r w:rsidRPr="00C43B5A">
        <w:rPr>
          <w:lang w:val="en-GB"/>
        </w:rPr>
        <w:t xml:space="preserve"> the distribution of authorship in a scientific discipline. Lotka's Law (1927) establishes that the percentage of individuals who produce n papers is proportional to 1/n².</w:t>
      </w:r>
      <w:r w:rsidR="00D22807" w:rsidRPr="00C43B5A">
        <w:rPr>
          <w:lang w:val="en-GB"/>
        </w:rPr>
        <w:t xml:space="preserve"> Price (1976) noted that in scientometrics, as in other social phenomena, success seems to breed success (what is so-called Matthew </w:t>
      </w:r>
      <w:r w:rsidR="00D22807" w:rsidRPr="00D06DC0">
        <w:rPr>
          <w:lang w:val="en-GB"/>
        </w:rPr>
        <w:t>effect</w:t>
      </w:r>
      <w:r w:rsidR="00110BDA" w:rsidRPr="00D06DC0">
        <w:rPr>
          <w:lang w:val="en-GB"/>
        </w:rPr>
        <w:t xml:space="preserve"> </w:t>
      </w:r>
      <w:r w:rsidR="00D06DC0" w:rsidRPr="00D06DC0">
        <w:rPr>
          <w:lang w:val="en-GB"/>
        </w:rPr>
        <w:t>(Merton, 1968; 1998</w:t>
      </w:r>
      <w:r w:rsidR="00D22807" w:rsidRPr="00D06DC0">
        <w:rPr>
          <w:lang w:val="en-GB"/>
        </w:rPr>
        <w:t>), bu</w:t>
      </w:r>
      <w:r w:rsidR="00D22807" w:rsidRPr="00C43B5A">
        <w:rPr>
          <w:lang w:val="en-GB"/>
        </w:rPr>
        <w:t>t Lotka’s model did not include this effe</w:t>
      </w:r>
      <w:r w:rsidR="006E1898">
        <w:rPr>
          <w:lang w:val="en-GB"/>
        </w:rPr>
        <w:t xml:space="preserve">ct. In order to introduce this </w:t>
      </w:r>
      <w:r w:rsidR="00415550" w:rsidRPr="00C43B5A">
        <w:rPr>
          <w:lang w:val="en-GB"/>
        </w:rPr>
        <w:t>c</w:t>
      </w:r>
      <w:r w:rsidR="00D22807" w:rsidRPr="00C43B5A">
        <w:rPr>
          <w:lang w:val="en-GB"/>
        </w:rPr>
        <w:t xml:space="preserve">umulative advantage in the estimation of the </w:t>
      </w:r>
      <w:r w:rsidR="00755B8F" w:rsidRPr="00C43B5A">
        <w:rPr>
          <w:lang w:val="en-GB"/>
        </w:rPr>
        <w:t>% of the authors</w:t>
      </w:r>
      <w:r w:rsidR="00D22807" w:rsidRPr="00C43B5A">
        <w:rPr>
          <w:lang w:val="en-GB"/>
        </w:rPr>
        <w:t xml:space="preserve"> who produce n papers, Price (1976) developed a family of probability functions depending on a numerical parameter m, which can be chosen to optimize the estimates. </w:t>
      </w:r>
      <w:r w:rsidR="00415550" w:rsidRPr="00C43B5A">
        <w:rPr>
          <w:lang w:val="en-GB"/>
        </w:rPr>
        <w:t xml:space="preserve">These cumulative advantage models were used in this paper in comparison to empirical data and other estimation. </w:t>
      </w:r>
      <w:r w:rsidR="00D22807" w:rsidRPr="00C43B5A">
        <w:rPr>
          <w:lang w:val="en-GB"/>
        </w:rPr>
        <w:t xml:space="preserve">Further details about the mathematical functions and the derivation of the </w:t>
      </w:r>
      <w:r w:rsidR="00415550" w:rsidRPr="00C43B5A">
        <w:rPr>
          <w:lang w:val="en-GB"/>
        </w:rPr>
        <w:t xml:space="preserve">family of </w:t>
      </w:r>
      <w:r w:rsidR="00D22807" w:rsidRPr="00C43B5A">
        <w:rPr>
          <w:lang w:val="en-GB"/>
        </w:rPr>
        <w:t>model</w:t>
      </w:r>
      <w:r w:rsidR="00415550" w:rsidRPr="00C43B5A">
        <w:rPr>
          <w:lang w:val="en-GB"/>
        </w:rPr>
        <w:t>s</w:t>
      </w:r>
      <w:r w:rsidR="00D22807" w:rsidRPr="00C43B5A">
        <w:rPr>
          <w:lang w:val="en-GB"/>
        </w:rPr>
        <w:t xml:space="preserve"> can be found in Price (1976).</w:t>
      </w:r>
    </w:p>
    <w:p w14:paraId="207268C4" w14:textId="77777777" w:rsidR="00D22807" w:rsidRPr="00C43B5A" w:rsidRDefault="00D22807" w:rsidP="00D22807">
      <w:pPr>
        <w:jc w:val="both"/>
        <w:rPr>
          <w:lang w:val="en-GB"/>
        </w:rPr>
      </w:pPr>
    </w:p>
    <w:p w14:paraId="6029E039" w14:textId="77777777" w:rsidR="00671A0F" w:rsidRPr="00C43B5A" w:rsidRDefault="005E6067" w:rsidP="007F174F">
      <w:pPr>
        <w:jc w:val="center"/>
        <w:rPr>
          <w:b/>
          <w:lang w:val="en-GB"/>
        </w:rPr>
      </w:pPr>
      <w:bookmarkStart w:id="1" w:name="_Hlk40806616"/>
      <w:r w:rsidRPr="00C43B5A">
        <w:rPr>
          <w:b/>
          <w:lang w:val="en-GB"/>
        </w:rPr>
        <w:t>References</w:t>
      </w:r>
    </w:p>
    <w:p w14:paraId="418BCD50" w14:textId="77777777" w:rsidR="00E93689" w:rsidRPr="00C43B5A" w:rsidRDefault="00E93689" w:rsidP="007F174F">
      <w:pPr>
        <w:jc w:val="center"/>
        <w:rPr>
          <w:b/>
          <w:lang w:val="en-GB"/>
        </w:rPr>
      </w:pPr>
    </w:p>
    <w:bookmarkEnd w:id="1"/>
    <w:p w14:paraId="038FC29A" w14:textId="77777777" w:rsidR="00313656" w:rsidRPr="003D051F" w:rsidRDefault="00313656" w:rsidP="00313656">
      <w:pPr>
        <w:jc w:val="center"/>
        <w:rPr>
          <w:b/>
        </w:rPr>
      </w:pPr>
    </w:p>
    <w:p w14:paraId="04E6EFA1" w14:textId="77777777" w:rsidR="00025702" w:rsidRPr="00025702" w:rsidRDefault="00025702" w:rsidP="00025702">
      <w:pPr>
        <w:jc w:val="both"/>
      </w:pPr>
      <w:r w:rsidRPr="00025702">
        <w:t xml:space="preserve">Aliaga, F. M. (1999). Análisis de correspondencias: estudio bibliométrico sobre su uso en la investigación educativa. </w:t>
      </w:r>
      <w:r w:rsidRPr="00025702">
        <w:rPr>
          <w:i/>
        </w:rPr>
        <w:t>RELIEVE-Revista Electrónica de Investigación y Evaluación Educativa</w:t>
      </w:r>
      <w:r w:rsidRPr="00025702">
        <w:t xml:space="preserve">, </w:t>
      </w:r>
      <w:r w:rsidRPr="00025702">
        <w:rPr>
          <w:i/>
        </w:rPr>
        <w:t>5</w:t>
      </w:r>
      <w:r w:rsidRPr="00025702">
        <w:t>(1).</w:t>
      </w:r>
    </w:p>
    <w:p w14:paraId="2A83B8B9" w14:textId="77777777" w:rsidR="00025702" w:rsidRPr="00025702" w:rsidRDefault="00025702" w:rsidP="00025702">
      <w:pPr>
        <w:jc w:val="both"/>
      </w:pPr>
    </w:p>
    <w:p w14:paraId="1A5264C1" w14:textId="77777777" w:rsidR="00025702" w:rsidRPr="00025702" w:rsidRDefault="00025702" w:rsidP="00025702">
      <w:pPr>
        <w:jc w:val="both"/>
      </w:pPr>
      <w:r w:rsidRPr="00025702">
        <w:t xml:space="preserve">Aliaga, F. M., Gutiérrez-Braojos, C. &amp; Fernández-Cano, A. (2018). Research journals in education: SWOT Analysis. </w:t>
      </w:r>
      <w:r w:rsidRPr="00025702">
        <w:rPr>
          <w:i/>
        </w:rPr>
        <w:t>Revista de Investigación Educativa, 36</w:t>
      </w:r>
      <w:r w:rsidRPr="00025702">
        <w:t>(2), 563-579.</w:t>
      </w:r>
    </w:p>
    <w:p w14:paraId="65F007E5" w14:textId="77777777" w:rsidR="00025702" w:rsidRPr="00025702" w:rsidRDefault="00025702" w:rsidP="00025702">
      <w:pPr>
        <w:jc w:val="both"/>
      </w:pPr>
    </w:p>
    <w:p w14:paraId="446BB67B" w14:textId="77777777" w:rsidR="00025702" w:rsidRPr="00025702" w:rsidRDefault="00025702" w:rsidP="00025702">
      <w:pPr>
        <w:jc w:val="both"/>
      </w:pPr>
      <w:r w:rsidRPr="00025702">
        <w:t xml:space="preserve">Avcı, Ü. (2020). Examining the role of sentence openers, role assignment scaffolds and self-determination in collaborative knowledge building. Educational Technology </w:t>
      </w:r>
      <w:r w:rsidRPr="00025702">
        <w:rPr>
          <w:i/>
        </w:rPr>
        <w:t>Research and Development, 68</w:t>
      </w:r>
      <w:r w:rsidRPr="00025702">
        <w:t>(1), 109-135.</w:t>
      </w:r>
    </w:p>
    <w:p w14:paraId="734461CD" w14:textId="77777777" w:rsidR="00025702" w:rsidRPr="00025702" w:rsidRDefault="00025702" w:rsidP="00025702">
      <w:pPr>
        <w:jc w:val="both"/>
      </w:pPr>
    </w:p>
    <w:p w14:paraId="2168DC80" w14:textId="77777777" w:rsidR="00025702" w:rsidRPr="00025702" w:rsidRDefault="00025702" w:rsidP="00025702">
      <w:pPr>
        <w:jc w:val="both"/>
      </w:pPr>
      <w:r w:rsidRPr="00025702">
        <w:lastRenderedPageBreak/>
        <w:t xml:space="preserve">Bereiter, C (2002). </w:t>
      </w:r>
      <w:r w:rsidRPr="00025702">
        <w:rPr>
          <w:i/>
        </w:rPr>
        <w:t>Education and mind in the knowledge age</w:t>
      </w:r>
      <w:r w:rsidRPr="00025702">
        <w:t>. London: Lawrence Erlbaum.</w:t>
      </w:r>
    </w:p>
    <w:p w14:paraId="4EDFEB0C" w14:textId="77777777" w:rsidR="00025702" w:rsidRPr="00025702" w:rsidRDefault="00025702" w:rsidP="00025702">
      <w:pPr>
        <w:jc w:val="both"/>
      </w:pPr>
    </w:p>
    <w:p w14:paraId="7F490F4F" w14:textId="77777777" w:rsidR="00025702" w:rsidRPr="00025702" w:rsidRDefault="00025702" w:rsidP="00025702">
      <w:pPr>
        <w:jc w:val="both"/>
      </w:pPr>
      <w:r w:rsidRPr="00025702">
        <w:t xml:space="preserve">Bereiter, C. (2014). Principled practical knowledge: Not a bridge but a ladder. </w:t>
      </w:r>
      <w:r w:rsidRPr="00025702">
        <w:rPr>
          <w:i/>
        </w:rPr>
        <w:t>Journal of the Learning Sciences, 23</w:t>
      </w:r>
      <w:r w:rsidRPr="00025702">
        <w:t>(1), 4-17.</w:t>
      </w:r>
    </w:p>
    <w:p w14:paraId="30DD55BE" w14:textId="77777777" w:rsidR="00025702" w:rsidRPr="00025702" w:rsidRDefault="00025702" w:rsidP="00025702">
      <w:pPr>
        <w:jc w:val="both"/>
      </w:pPr>
    </w:p>
    <w:p w14:paraId="362F203B" w14:textId="77777777" w:rsidR="00025702" w:rsidRPr="00025702" w:rsidRDefault="00025702" w:rsidP="00025702">
      <w:pPr>
        <w:jc w:val="both"/>
      </w:pPr>
      <w:r w:rsidRPr="00025702">
        <w:t xml:space="preserve">Bereiter, C., &amp; Scardamalia, M. (1987). An attainable version of high literacy: Approaches to teaching higher-order skills in reading and writing. </w:t>
      </w:r>
      <w:r w:rsidRPr="00025702">
        <w:rPr>
          <w:i/>
        </w:rPr>
        <w:t>Curriculum Inquiry, 17</w:t>
      </w:r>
      <w:r w:rsidRPr="00025702">
        <w:t>(1), 9-30.</w:t>
      </w:r>
    </w:p>
    <w:p w14:paraId="48F458D7" w14:textId="77777777" w:rsidR="00025702" w:rsidRPr="00025702" w:rsidRDefault="00025702" w:rsidP="00025702">
      <w:pPr>
        <w:jc w:val="both"/>
      </w:pPr>
    </w:p>
    <w:p w14:paraId="61010F0A" w14:textId="77777777" w:rsidR="00025702" w:rsidRPr="00025702" w:rsidRDefault="00025702" w:rsidP="00025702">
      <w:pPr>
        <w:jc w:val="both"/>
      </w:pPr>
      <w:r w:rsidRPr="00025702">
        <w:t xml:space="preserve">Bereiter, C., &amp; Scardamalia, M. (1993). </w:t>
      </w:r>
      <w:r w:rsidRPr="00025702">
        <w:rPr>
          <w:i/>
        </w:rPr>
        <w:t>Surpassing ourselves: An inquiry into the nature and implications of expertise</w:t>
      </w:r>
      <w:r w:rsidRPr="00025702">
        <w:t>. Chicago: Open Court.</w:t>
      </w:r>
    </w:p>
    <w:p w14:paraId="00AAD1CC" w14:textId="77777777" w:rsidR="00025702" w:rsidRPr="00025702" w:rsidRDefault="00025702" w:rsidP="00025702">
      <w:pPr>
        <w:jc w:val="both"/>
      </w:pPr>
    </w:p>
    <w:p w14:paraId="343F2673" w14:textId="77777777" w:rsidR="00025702" w:rsidRPr="00025702" w:rsidRDefault="00025702" w:rsidP="00025702">
      <w:pPr>
        <w:jc w:val="both"/>
      </w:pPr>
      <w:r w:rsidRPr="00025702">
        <w:t>Bueno, Á., &amp; Fernández-Cano, A. (2003). Análisis cientimétrico de la productividad en la Revista de Investigación Educativa (1983-2000</w:t>
      </w:r>
      <w:r w:rsidRPr="00025702">
        <w:rPr>
          <w:i/>
        </w:rPr>
        <w:t>). Revista de Investigación Educativa, 21</w:t>
      </w:r>
      <w:r w:rsidRPr="00025702">
        <w:t>(2), 507-532.</w:t>
      </w:r>
    </w:p>
    <w:p w14:paraId="75B2CB1D" w14:textId="77777777" w:rsidR="00025702" w:rsidRPr="00025702" w:rsidRDefault="00025702" w:rsidP="00025702">
      <w:pPr>
        <w:jc w:val="both"/>
      </w:pPr>
    </w:p>
    <w:p w14:paraId="67270BDC" w14:textId="77777777" w:rsidR="00025702" w:rsidRPr="00025702" w:rsidRDefault="00025702" w:rsidP="00025702">
      <w:pPr>
        <w:jc w:val="both"/>
      </w:pPr>
      <w:r w:rsidRPr="00025702">
        <w:t xml:space="preserve">Cacciamani, S. (2017). Experimental learning and knowledge building in higher education: An application of the progressive design method. </w:t>
      </w:r>
      <w:r w:rsidRPr="00025702">
        <w:rPr>
          <w:i/>
        </w:rPr>
        <w:t>Journal of e-Learning and Knowledge Society, 13</w:t>
      </w:r>
      <w:r w:rsidRPr="00025702">
        <w:t>(1). 27-38. DOI: 10.20368/1971-8829/1245</w:t>
      </w:r>
    </w:p>
    <w:p w14:paraId="5FFEE3F1" w14:textId="77777777" w:rsidR="00025702" w:rsidRPr="00025702" w:rsidRDefault="00025702" w:rsidP="00025702">
      <w:pPr>
        <w:jc w:val="both"/>
      </w:pPr>
    </w:p>
    <w:p w14:paraId="507B7967" w14:textId="77777777" w:rsidR="00025702" w:rsidRPr="00025702" w:rsidRDefault="00025702" w:rsidP="00025702">
      <w:pPr>
        <w:jc w:val="both"/>
      </w:pPr>
      <w:r w:rsidRPr="00025702">
        <w:t xml:space="preserve">Chen, B. (2017). Fostering scientific understanding and epistemic beliefs through judgments of promisingness. </w:t>
      </w:r>
      <w:r w:rsidRPr="00025702">
        <w:rPr>
          <w:i/>
        </w:rPr>
        <w:t>Educational Technology Research and Development, 65</w:t>
      </w:r>
      <w:r w:rsidRPr="00025702">
        <w:t>(2), 255-277. DOI: 10.1007/s11423-016-9467-0</w:t>
      </w:r>
    </w:p>
    <w:p w14:paraId="2BED50FE" w14:textId="77777777" w:rsidR="00025702" w:rsidRPr="00025702" w:rsidRDefault="00025702" w:rsidP="00025702">
      <w:pPr>
        <w:jc w:val="both"/>
      </w:pPr>
    </w:p>
    <w:p w14:paraId="4A48DB51" w14:textId="77777777" w:rsidR="00025702" w:rsidRPr="00025702" w:rsidRDefault="00025702" w:rsidP="00025702">
      <w:pPr>
        <w:jc w:val="both"/>
      </w:pPr>
      <w:r w:rsidRPr="00025702">
        <w:t xml:space="preserve">Chen, B., &amp; Hong, H. Y. (2016). Schools as knowledge-building organizations: Thirty years of design research. </w:t>
      </w:r>
      <w:r w:rsidRPr="00025702">
        <w:rPr>
          <w:i/>
        </w:rPr>
        <w:t>Educational Psychologist, 51</w:t>
      </w:r>
      <w:r w:rsidRPr="00025702">
        <w:t>(2), 266-288.</w:t>
      </w:r>
    </w:p>
    <w:p w14:paraId="6812915C" w14:textId="77777777" w:rsidR="00025702" w:rsidRPr="00025702" w:rsidRDefault="00025702" w:rsidP="00025702">
      <w:pPr>
        <w:jc w:val="both"/>
      </w:pPr>
    </w:p>
    <w:p w14:paraId="2B5F5595" w14:textId="77777777" w:rsidR="00025702" w:rsidRPr="00025702" w:rsidRDefault="00025702" w:rsidP="00025702">
      <w:pPr>
        <w:jc w:val="both"/>
      </w:pPr>
      <w:r w:rsidRPr="00025702">
        <w:t>Chen, B., Scardamalia, M., &amp; Bereiter, C. (2015). Advancing knowledge‐building discourse through judgments of promising ideas</w:t>
      </w:r>
      <w:r w:rsidRPr="00025702">
        <w:rPr>
          <w:i/>
        </w:rPr>
        <w:t>. International Journal of Computer-Supported Collaborative Learning, 10</w:t>
      </w:r>
      <w:r w:rsidRPr="00025702">
        <w:t>(4), 345-366. DOI: 10.1007/s11412-015-9225-z.</w:t>
      </w:r>
    </w:p>
    <w:p w14:paraId="036302D5" w14:textId="77777777" w:rsidR="00025702" w:rsidRPr="00025702" w:rsidRDefault="00025702" w:rsidP="00025702">
      <w:pPr>
        <w:jc w:val="both"/>
      </w:pPr>
    </w:p>
    <w:p w14:paraId="087066B8" w14:textId="77777777" w:rsidR="00025702" w:rsidRPr="00025702" w:rsidRDefault="00025702" w:rsidP="00025702">
      <w:pPr>
        <w:jc w:val="both"/>
      </w:pPr>
      <w:r w:rsidRPr="00025702">
        <w:t xml:space="preserve">Comes, M., Cavalcante, F., &amp; Toda, F. (2020). Avaliação do clima organizacional de suporte à criatividade e inovação em programas de pós-graduação stricto sensu. </w:t>
      </w:r>
      <w:r w:rsidRPr="00025702">
        <w:rPr>
          <w:i/>
        </w:rPr>
        <w:t>Revista Ciências Administrativas ou Journal of Administrative Sciences, 26</w:t>
      </w:r>
      <w:r w:rsidRPr="00025702">
        <w:t>(1), 1-16.</w:t>
      </w:r>
    </w:p>
    <w:p w14:paraId="5B21634E" w14:textId="77777777" w:rsidR="00025702" w:rsidRPr="00025702" w:rsidRDefault="00025702" w:rsidP="00025702">
      <w:pPr>
        <w:jc w:val="both"/>
      </w:pPr>
    </w:p>
    <w:p w14:paraId="2AEB8599" w14:textId="77777777" w:rsidR="00025702" w:rsidRPr="00025702" w:rsidRDefault="00025702" w:rsidP="00025702">
      <w:pPr>
        <w:jc w:val="both"/>
      </w:pPr>
      <w:r w:rsidRPr="00025702">
        <w:t xml:space="preserve">Costello, G. (2020). </w:t>
      </w:r>
      <w:r w:rsidRPr="00025702">
        <w:rPr>
          <w:i/>
        </w:rPr>
        <w:t>Teaching of Design and Innovation</w:t>
      </w:r>
      <w:r w:rsidRPr="00025702">
        <w:t>. Suiza: Springer Nature.</w:t>
      </w:r>
    </w:p>
    <w:p w14:paraId="28710564" w14:textId="77777777" w:rsidR="00025702" w:rsidRPr="00025702" w:rsidRDefault="00025702" w:rsidP="00025702">
      <w:pPr>
        <w:jc w:val="both"/>
      </w:pPr>
    </w:p>
    <w:p w14:paraId="12E899C2" w14:textId="77777777" w:rsidR="00025702" w:rsidRPr="00025702" w:rsidRDefault="00025702" w:rsidP="00025702">
      <w:pPr>
        <w:jc w:val="both"/>
      </w:pPr>
      <w:r w:rsidRPr="00025702">
        <w:t xml:space="preserve">Creswell, J. W. (2013). </w:t>
      </w:r>
      <w:r w:rsidRPr="00025702">
        <w:rPr>
          <w:i/>
        </w:rPr>
        <w:t>Research Design: Qualitative, Quantitative, and Mixed Methods Approach</w:t>
      </w:r>
      <w:r w:rsidRPr="00025702">
        <w:t>. Thousand Oaks, CA: Sage.</w:t>
      </w:r>
    </w:p>
    <w:p w14:paraId="005F6572" w14:textId="77777777" w:rsidR="00025702" w:rsidRPr="00025702" w:rsidRDefault="00025702" w:rsidP="00025702">
      <w:pPr>
        <w:jc w:val="both"/>
      </w:pPr>
    </w:p>
    <w:p w14:paraId="66C38234" w14:textId="77777777" w:rsidR="00025702" w:rsidRPr="00025702" w:rsidRDefault="00025702" w:rsidP="00025702">
      <w:pPr>
        <w:jc w:val="both"/>
      </w:pPr>
      <w:r w:rsidRPr="00025702">
        <w:t xml:space="preserve">Cozzens, S., Gatchair, S., Kang, J., Kim, K.S., Lee, H.J., Ordóñez, G., &amp; Porter, A. (2010). Emerging technologies: quantitative identification and measurement. </w:t>
      </w:r>
      <w:r w:rsidRPr="00025702">
        <w:rPr>
          <w:i/>
        </w:rPr>
        <w:t>Technology Analysis &amp; Strategic Management, 22</w:t>
      </w:r>
      <w:r w:rsidRPr="00025702">
        <w:t>, 361–376.</w:t>
      </w:r>
    </w:p>
    <w:p w14:paraId="75670325" w14:textId="77777777" w:rsidR="00025702" w:rsidRPr="00025702" w:rsidRDefault="00025702" w:rsidP="00025702">
      <w:pPr>
        <w:jc w:val="both"/>
      </w:pPr>
    </w:p>
    <w:p w14:paraId="0BF08D25" w14:textId="77777777" w:rsidR="00025702" w:rsidRPr="00025702" w:rsidRDefault="00025702" w:rsidP="00025702">
      <w:pPr>
        <w:jc w:val="both"/>
      </w:pPr>
      <w:r w:rsidRPr="00025702">
        <w:t xml:space="preserve">Fernández, A. D., Ruiz-Corbella, M., &amp; Galán, A. (2017). Calidad editorial y científica en las revistas de educación. Tendencias y oportunidades en el contexto 2.0. </w:t>
      </w:r>
      <w:r w:rsidRPr="00025702">
        <w:rPr>
          <w:i/>
        </w:rPr>
        <w:t>Revista de Investigación Educativa, 35</w:t>
      </w:r>
      <w:r w:rsidRPr="00025702">
        <w:t>(1), 235-250.</w:t>
      </w:r>
    </w:p>
    <w:p w14:paraId="26636ABB" w14:textId="77777777" w:rsidR="00025702" w:rsidRPr="00025702" w:rsidRDefault="00025702" w:rsidP="00025702">
      <w:pPr>
        <w:jc w:val="both"/>
      </w:pPr>
    </w:p>
    <w:p w14:paraId="4F025ACE" w14:textId="77777777" w:rsidR="00025702" w:rsidRPr="00025702" w:rsidRDefault="00025702" w:rsidP="00025702">
      <w:pPr>
        <w:jc w:val="both"/>
      </w:pPr>
      <w:r w:rsidRPr="00025702">
        <w:lastRenderedPageBreak/>
        <w:t xml:space="preserve">Fernández-Bautista, A., Torralbo, M., &amp; Fernández-Cano, A. (2014). Análisis longitudinal de tesis doctorales españolas en educación (1841-2012). </w:t>
      </w:r>
      <w:r w:rsidRPr="00025702">
        <w:rPr>
          <w:i/>
        </w:rPr>
        <w:t>RELIEVE-Revista Electrónica de Investigación y Evaluación Educativa, 20</w:t>
      </w:r>
      <w:r w:rsidRPr="00025702">
        <w:t>(2).</w:t>
      </w:r>
    </w:p>
    <w:p w14:paraId="286266A1" w14:textId="77777777" w:rsidR="00025702" w:rsidRPr="00025702" w:rsidRDefault="00025702" w:rsidP="00025702">
      <w:pPr>
        <w:jc w:val="both"/>
      </w:pPr>
    </w:p>
    <w:p w14:paraId="62080780" w14:textId="77777777" w:rsidR="00025702" w:rsidRPr="00025702" w:rsidRDefault="00025702" w:rsidP="00025702">
      <w:pPr>
        <w:jc w:val="both"/>
      </w:pPr>
      <w:r w:rsidRPr="00025702">
        <w:t xml:space="preserve">Fernández-Cano, A., Torralbo, M. &amp; Vallejo, M. (2004) Reconsidering Price's model of scientific growth: An overview. </w:t>
      </w:r>
      <w:r w:rsidRPr="00025702">
        <w:rPr>
          <w:i/>
        </w:rPr>
        <w:t>Scientometrics, 61</w:t>
      </w:r>
      <w:r w:rsidRPr="00025702">
        <w:t>, 301–21.</w:t>
      </w:r>
    </w:p>
    <w:p w14:paraId="6914B19C" w14:textId="77777777" w:rsidR="00025702" w:rsidRPr="00025702" w:rsidRDefault="00025702" w:rsidP="00025702">
      <w:pPr>
        <w:jc w:val="both"/>
      </w:pPr>
    </w:p>
    <w:p w14:paraId="59EE8E07" w14:textId="77777777" w:rsidR="00025702" w:rsidRPr="00025702" w:rsidRDefault="00025702" w:rsidP="00025702">
      <w:pPr>
        <w:jc w:val="both"/>
      </w:pPr>
      <w:r w:rsidRPr="00025702">
        <w:t xml:space="preserve">Fonseca-Mora, M. C., &amp; Aguaded, I. (2014). Las revistas científicas como plataformas para publicar la investigación de excelencia en educación: estrategias para atracción de investigadores. </w:t>
      </w:r>
      <w:r w:rsidRPr="00025702">
        <w:rPr>
          <w:i/>
        </w:rPr>
        <w:t>RELIEVE-Revista Electrónica de Investigación y Evaluación Educativa, 20</w:t>
      </w:r>
      <w:r w:rsidRPr="00025702">
        <w:t>(2).</w:t>
      </w:r>
    </w:p>
    <w:p w14:paraId="2FCB9303" w14:textId="77777777" w:rsidR="00025702" w:rsidRPr="00025702" w:rsidRDefault="00025702" w:rsidP="00025702">
      <w:pPr>
        <w:jc w:val="both"/>
      </w:pPr>
    </w:p>
    <w:p w14:paraId="2FD3A638" w14:textId="77777777" w:rsidR="00025702" w:rsidRPr="00025702" w:rsidRDefault="00025702" w:rsidP="00025702">
      <w:pPr>
        <w:jc w:val="both"/>
      </w:pPr>
      <w:r w:rsidRPr="00025702">
        <w:t>Ghazal, S., Al-Samarraie, H., &amp; Wright, B. (2019). A conceptualization of factors affecting collaborative knowledge building in online environments</w:t>
      </w:r>
      <w:r w:rsidRPr="00025702">
        <w:rPr>
          <w:i/>
        </w:rPr>
        <w:t>. Online Information Review, 44</w:t>
      </w:r>
      <w:r w:rsidRPr="00025702">
        <w:t>(1), pp. 62-89. https://doi.org/10.1108/OIR-02-2019-0046</w:t>
      </w:r>
    </w:p>
    <w:p w14:paraId="659C7ACC" w14:textId="77777777" w:rsidR="00025702" w:rsidRPr="00025702" w:rsidRDefault="00025702" w:rsidP="00025702">
      <w:pPr>
        <w:jc w:val="both"/>
      </w:pPr>
    </w:p>
    <w:p w14:paraId="3F1FD6C0" w14:textId="77777777" w:rsidR="00025702" w:rsidRPr="00025702" w:rsidRDefault="00025702" w:rsidP="00025702">
      <w:pPr>
        <w:jc w:val="both"/>
      </w:pPr>
      <w:r w:rsidRPr="00025702">
        <w:t xml:space="preserve">Goh, A., Chai, C. S., &amp; Tsai, C. C. (2013). Facilitating students’ development of their views on nature of science: A knowledge building approach. </w:t>
      </w:r>
      <w:r w:rsidRPr="00025702">
        <w:rPr>
          <w:i/>
        </w:rPr>
        <w:t>The Asia-Pacific Education Researcher, 22</w:t>
      </w:r>
      <w:r w:rsidRPr="00025702">
        <w:t>(4), 521-530. DOI: 10.1007/s40299-012-0050-0.</w:t>
      </w:r>
    </w:p>
    <w:p w14:paraId="437E5A24" w14:textId="77777777" w:rsidR="00025702" w:rsidRPr="00025702" w:rsidRDefault="00025702" w:rsidP="00025702">
      <w:pPr>
        <w:jc w:val="both"/>
      </w:pPr>
    </w:p>
    <w:p w14:paraId="61550179" w14:textId="77777777" w:rsidR="00025702" w:rsidRPr="00025702" w:rsidRDefault="00025702" w:rsidP="00025702">
      <w:pPr>
        <w:jc w:val="both"/>
      </w:pPr>
      <w:r w:rsidRPr="00025702">
        <w:t xml:space="preserve">Goldman, S. R., &amp; Scardamalia, M. (2013). Managing, understanding, applying, and creating knowledge in the information age: Next-generation challenges and opportunities. </w:t>
      </w:r>
      <w:r w:rsidRPr="00025702">
        <w:rPr>
          <w:i/>
        </w:rPr>
        <w:t>Cognition and Instruction, 31</w:t>
      </w:r>
      <w:r w:rsidRPr="00025702">
        <w:t>(2), 255-269.</w:t>
      </w:r>
    </w:p>
    <w:p w14:paraId="15267C77" w14:textId="77777777" w:rsidR="00025702" w:rsidRPr="00025702" w:rsidRDefault="00025702" w:rsidP="00025702">
      <w:pPr>
        <w:jc w:val="both"/>
      </w:pPr>
    </w:p>
    <w:p w14:paraId="00819E3A" w14:textId="77777777" w:rsidR="00025702" w:rsidRPr="00025702" w:rsidRDefault="00025702" w:rsidP="00025702">
      <w:pPr>
        <w:jc w:val="both"/>
      </w:pPr>
      <w:r w:rsidRPr="00025702">
        <w:t xml:space="preserve">Gutiérrez-Braojos, C. (2020, March). A sequence for the Knowledge Building Pedagogy. </w:t>
      </w:r>
      <w:r w:rsidRPr="00025702">
        <w:rPr>
          <w:i/>
        </w:rPr>
        <w:t>Knowledge Building International</w:t>
      </w:r>
      <w:r w:rsidRPr="00025702">
        <w:t>. Retrieved from https://ikit.org/kbi/index.php/news/</w:t>
      </w:r>
    </w:p>
    <w:p w14:paraId="079FC501" w14:textId="77777777" w:rsidR="00025702" w:rsidRPr="00025702" w:rsidRDefault="00025702" w:rsidP="00025702">
      <w:pPr>
        <w:jc w:val="both"/>
      </w:pPr>
    </w:p>
    <w:p w14:paraId="1755781B" w14:textId="77777777" w:rsidR="00025702" w:rsidRPr="00025702" w:rsidRDefault="00025702" w:rsidP="00025702">
      <w:pPr>
        <w:jc w:val="both"/>
      </w:pPr>
      <w:r w:rsidRPr="00025702">
        <w:t xml:space="preserve">Gutierrez-Braojos, C., Martín-Romera, A., Casasempere, A., &amp; Fernández Cano, A. (2015). Análisis Cientimétrico de la Grounded Theory en Educación. </w:t>
      </w:r>
      <w:r w:rsidRPr="00025702">
        <w:rPr>
          <w:i/>
        </w:rPr>
        <w:t>Revista de Educación, 370</w:t>
      </w:r>
      <w:r w:rsidRPr="00025702">
        <w:t xml:space="preserve"> (Octubre-Diciembre), 121-148.</w:t>
      </w:r>
    </w:p>
    <w:p w14:paraId="44ED6063" w14:textId="77777777" w:rsidR="00025702" w:rsidRPr="00025702" w:rsidRDefault="00025702" w:rsidP="00025702">
      <w:pPr>
        <w:jc w:val="both"/>
      </w:pPr>
    </w:p>
    <w:p w14:paraId="61979D7A" w14:textId="77777777" w:rsidR="00025702" w:rsidRPr="00025702" w:rsidRDefault="00025702" w:rsidP="00025702">
      <w:pPr>
        <w:jc w:val="both"/>
      </w:pPr>
      <w:r w:rsidRPr="00025702">
        <w:t xml:space="preserve">Gutiérrez-Braojos, C., Martín-Romera, A., Salmerón-Pérez, H., Casasempere, A., &amp; Fernandez Cano, A. (2017). Análisis temático de la investigación educativa soportada por Grounded Theory. </w:t>
      </w:r>
      <w:r w:rsidRPr="00025702">
        <w:rPr>
          <w:i/>
        </w:rPr>
        <w:t>Bordón. Revista de Pedagogía, 69</w:t>
      </w:r>
      <w:r w:rsidRPr="00025702">
        <w:t xml:space="preserve">(1), 83-102. </w:t>
      </w:r>
    </w:p>
    <w:p w14:paraId="10813BDF" w14:textId="77777777" w:rsidR="00025702" w:rsidRPr="00025702" w:rsidRDefault="00025702" w:rsidP="00025702">
      <w:pPr>
        <w:jc w:val="both"/>
      </w:pPr>
    </w:p>
    <w:p w14:paraId="48E298BA" w14:textId="77777777" w:rsidR="00025702" w:rsidRPr="00025702" w:rsidRDefault="00025702" w:rsidP="00025702">
      <w:pPr>
        <w:jc w:val="both"/>
      </w:pPr>
      <w:r w:rsidRPr="00025702">
        <w:t xml:space="preserve">Gutiérrez-Braojos, C., Montejo-Gámez, J., Ma, L., Chen, B., de Escalona-Fernández, M. M., Scardamalia, M. &amp; Bereiter, C. (2019). Exploring collective cognitive responsibility through the emergence and flow of forms of engagement in a knowledge building community. In L.D. (Ed). </w:t>
      </w:r>
      <w:r w:rsidRPr="00025702">
        <w:rPr>
          <w:i/>
        </w:rPr>
        <w:t>Didactics of Smart Pedagogy</w:t>
      </w:r>
      <w:r w:rsidRPr="00025702">
        <w:t xml:space="preserve"> (pp. 213-232). Nueva York: Springer.</w:t>
      </w:r>
    </w:p>
    <w:p w14:paraId="3809F2AF" w14:textId="77777777" w:rsidR="00025702" w:rsidRPr="00025702" w:rsidRDefault="00025702" w:rsidP="00025702">
      <w:pPr>
        <w:jc w:val="both"/>
      </w:pPr>
    </w:p>
    <w:p w14:paraId="70AFF89D" w14:textId="77777777" w:rsidR="00025702" w:rsidRPr="00025702" w:rsidRDefault="00025702" w:rsidP="00025702">
      <w:pPr>
        <w:jc w:val="both"/>
      </w:pPr>
      <w:r w:rsidRPr="00025702">
        <w:t xml:space="preserve">Gutiérrez-Braojos, C., Montejo-Gamez, J., Marín-Jiménez, A. &amp; Campaña, J. (2019). Hybrid learning environment: Collaborative or competitive learning? </w:t>
      </w:r>
      <w:r w:rsidRPr="00025702">
        <w:rPr>
          <w:i/>
        </w:rPr>
        <w:t>Virtual Reality, 23</w:t>
      </w:r>
      <w:r w:rsidRPr="00025702">
        <w:t>(4), 411-423.</w:t>
      </w:r>
    </w:p>
    <w:p w14:paraId="29E1A575" w14:textId="77777777" w:rsidR="00025702" w:rsidRPr="00025702" w:rsidRDefault="00025702" w:rsidP="00025702">
      <w:pPr>
        <w:jc w:val="both"/>
      </w:pPr>
    </w:p>
    <w:p w14:paraId="50954E3F" w14:textId="77777777" w:rsidR="00025702" w:rsidRPr="00025702" w:rsidRDefault="00025702" w:rsidP="00025702">
      <w:pPr>
        <w:jc w:val="both"/>
      </w:pPr>
      <w:r w:rsidRPr="00025702">
        <w:t xml:space="preserve">Gutiérrez-Braojos, C., Montejo-Gámez, J., Marín-Jiménez, A. E. &amp; Poza-Vilches, F. (2018). A Review of Educational Innovation from a Knowledge-building Pedagogy Perspective. In A.V., M.L., L.D. (Eds), </w:t>
      </w:r>
      <w:r w:rsidRPr="00025702">
        <w:rPr>
          <w:i/>
        </w:rPr>
        <w:t>The Future of Innovation and Technology in Education: Policies and Practices for Teaching and Learning Excellence</w:t>
      </w:r>
      <w:r w:rsidRPr="00025702">
        <w:t>, (41-54). Melbourne: Emerald Publishing Limited.</w:t>
      </w:r>
    </w:p>
    <w:p w14:paraId="0AE7B170" w14:textId="77777777" w:rsidR="00025702" w:rsidRPr="00025702" w:rsidRDefault="00025702" w:rsidP="00025702">
      <w:pPr>
        <w:jc w:val="both"/>
      </w:pPr>
    </w:p>
    <w:p w14:paraId="758ED466" w14:textId="77777777" w:rsidR="00025702" w:rsidRPr="00025702" w:rsidRDefault="00025702" w:rsidP="00025702">
      <w:pPr>
        <w:jc w:val="both"/>
      </w:pPr>
      <w:r w:rsidRPr="00025702">
        <w:t xml:space="preserve">Gutiérrez-Braojos, C., Montejo-Gámez, J., &amp; Poza-Vilches, F. (August 2018). That’s an impactful idea: Using peer citation to explore collective responsibility for knowledge advancement. Poster presented at the </w:t>
      </w:r>
      <w:r w:rsidRPr="00025702">
        <w:rPr>
          <w:i/>
        </w:rPr>
        <w:t>22nd Knowledge Building Summer Institute</w:t>
      </w:r>
      <w:r w:rsidRPr="00025702">
        <w:t>; Toronto, Canada.</w:t>
      </w:r>
    </w:p>
    <w:p w14:paraId="03774E89" w14:textId="77777777" w:rsidR="00025702" w:rsidRPr="00025702" w:rsidRDefault="00025702" w:rsidP="00025702">
      <w:pPr>
        <w:jc w:val="both"/>
      </w:pPr>
    </w:p>
    <w:p w14:paraId="130C8C74" w14:textId="77777777" w:rsidR="00025702" w:rsidRPr="00025702" w:rsidRDefault="00025702" w:rsidP="00025702">
      <w:pPr>
        <w:jc w:val="both"/>
      </w:pPr>
      <w:r w:rsidRPr="00025702">
        <w:t>Gutiérrez-Braojos, C. &amp; Salmerón-Pérez, H. (2015). Exploring collective cognitive responsibility and its effects on students' impact in a knowledge building community</w:t>
      </w:r>
      <w:r w:rsidRPr="00025702">
        <w:rPr>
          <w:i/>
        </w:rPr>
        <w:t>. Infancia y Aprendizaje. Journal for the Study of Education and Development</w:t>
      </w:r>
      <w:r w:rsidRPr="00025702">
        <w:t xml:space="preserve">, </w:t>
      </w:r>
      <w:r w:rsidRPr="00025702">
        <w:rPr>
          <w:i/>
        </w:rPr>
        <w:t>38</w:t>
      </w:r>
      <w:r w:rsidRPr="00025702">
        <w:t>(2), 327-367.</w:t>
      </w:r>
    </w:p>
    <w:p w14:paraId="6374F7D5" w14:textId="77777777" w:rsidR="00025702" w:rsidRPr="00025702" w:rsidRDefault="00025702" w:rsidP="00025702">
      <w:pPr>
        <w:jc w:val="both"/>
      </w:pPr>
    </w:p>
    <w:p w14:paraId="1954A157" w14:textId="77777777" w:rsidR="00025702" w:rsidRPr="00025702" w:rsidRDefault="00025702" w:rsidP="00025702">
      <w:pPr>
        <w:jc w:val="both"/>
      </w:pPr>
      <w:r w:rsidRPr="00025702">
        <w:t xml:space="preserve">Halatchliyski, I., Moskaliuk, J., Kimmerle, J., &amp; Cress, U. (2013). Explaining authors’contribution to pivotal artifactsduring mass collaboration in the Wikipedia’s knowledge base.  </w:t>
      </w:r>
      <w:r w:rsidRPr="00025702">
        <w:rPr>
          <w:i/>
        </w:rPr>
        <w:t>International Society of the Learning Sciences</w:t>
      </w:r>
      <w:r w:rsidRPr="00025702">
        <w:t>. Nueva York: Springer.</w:t>
      </w:r>
    </w:p>
    <w:p w14:paraId="5EBE3CDA" w14:textId="77777777" w:rsidR="00025702" w:rsidRPr="00025702" w:rsidRDefault="00025702" w:rsidP="00025702">
      <w:pPr>
        <w:jc w:val="both"/>
      </w:pPr>
    </w:p>
    <w:p w14:paraId="43316484" w14:textId="77777777" w:rsidR="00025702" w:rsidRPr="00025702" w:rsidRDefault="00025702" w:rsidP="00025702">
      <w:pPr>
        <w:jc w:val="both"/>
      </w:pPr>
      <w:r w:rsidRPr="00025702">
        <w:t xml:space="preserve">Hong, H. Y. (2014). Developing student-centered teaching beliefs through knowledge building among prospective teachers. In Tan, S., So, H., and Yeo (Eds), </w:t>
      </w:r>
      <w:r w:rsidRPr="00025702">
        <w:rPr>
          <w:i/>
        </w:rPr>
        <w:t>Knowledge creation in education</w:t>
      </w:r>
      <w:r w:rsidRPr="00025702">
        <w:t xml:space="preserve"> (pp. 189-204). Springer, Singapore. DOI: 10.1007/978-981-287-047-6_11.</w:t>
      </w:r>
    </w:p>
    <w:p w14:paraId="58E9F651" w14:textId="77777777" w:rsidR="00025702" w:rsidRPr="00025702" w:rsidRDefault="00025702" w:rsidP="00025702">
      <w:pPr>
        <w:jc w:val="both"/>
      </w:pPr>
    </w:p>
    <w:p w14:paraId="229B5D84" w14:textId="77777777" w:rsidR="00025702" w:rsidRPr="00025702" w:rsidRDefault="00025702" w:rsidP="00025702">
      <w:pPr>
        <w:jc w:val="both"/>
      </w:pPr>
      <w:r w:rsidRPr="00025702">
        <w:t xml:space="preserve">Hong, H-Y., &amp; Chai, C.S. (2017). Principle-based design: Development of adaptive mathematics teaching practices and beliefs in a knowledge building environment. </w:t>
      </w:r>
      <w:r w:rsidRPr="00025702">
        <w:rPr>
          <w:i/>
        </w:rPr>
        <w:t>Computers &amp; Education, 115</w:t>
      </w:r>
      <w:r w:rsidRPr="00025702">
        <w:t>, 38-55. DOI: 10.1016/j.compedu.2017.07.011.</w:t>
      </w:r>
    </w:p>
    <w:p w14:paraId="3D5F4D7F" w14:textId="77777777" w:rsidR="00025702" w:rsidRPr="00025702" w:rsidRDefault="00025702" w:rsidP="00025702">
      <w:pPr>
        <w:jc w:val="both"/>
      </w:pPr>
    </w:p>
    <w:p w14:paraId="0C2CD1FD" w14:textId="77777777" w:rsidR="00025702" w:rsidRPr="00025702" w:rsidRDefault="00025702" w:rsidP="00025702">
      <w:pPr>
        <w:jc w:val="both"/>
      </w:pPr>
      <w:r w:rsidRPr="00025702">
        <w:t xml:space="preserve">Hong, H-Y., Chang, Y-H., &amp; Chai, C.S. (2014). Fostering a collaborative and creative climate in a college class through idea-centered knowledge-building. </w:t>
      </w:r>
      <w:r w:rsidRPr="00025702">
        <w:rPr>
          <w:i/>
        </w:rPr>
        <w:t>Instructional Science, 42</w:t>
      </w:r>
      <w:r w:rsidRPr="00025702">
        <w:t>(3), 389-407. DOI: 10.1007/s11251-013-9289-y.</w:t>
      </w:r>
    </w:p>
    <w:p w14:paraId="2E808A03" w14:textId="77777777" w:rsidR="00025702" w:rsidRPr="00025702" w:rsidRDefault="00025702" w:rsidP="00025702">
      <w:pPr>
        <w:jc w:val="both"/>
      </w:pPr>
    </w:p>
    <w:p w14:paraId="143B6A49" w14:textId="77777777" w:rsidR="00025702" w:rsidRPr="00025702" w:rsidRDefault="00025702" w:rsidP="00025702">
      <w:pPr>
        <w:jc w:val="both"/>
      </w:pPr>
      <w:r w:rsidRPr="00025702">
        <w:t xml:space="preserve">Hong, H. Y., &amp; Scardamalia, M. (2014). Community knowledge assessment in a knowledge building environment. </w:t>
      </w:r>
      <w:r w:rsidRPr="00025702">
        <w:rPr>
          <w:i/>
        </w:rPr>
        <w:t>Computers &amp; Education, 71</w:t>
      </w:r>
      <w:r w:rsidRPr="00025702">
        <w:t xml:space="preserve">, 279-288.  </w:t>
      </w:r>
    </w:p>
    <w:p w14:paraId="46693A27" w14:textId="77777777" w:rsidR="00025702" w:rsidRPr="00025702" w:rsidRDefault="00025702" w:rsidP="00025702">
      <w:pPr>
        <w:jc w:val="both"/>
      </w:pPr>
    </w:p>
    <w:p w14:paraId="4DE8B685" w14:textId="77777777" w:rsidR="00025702" w:rsidRPr="00025702" w:rsidRDefault="00025702" w:rsidP="00025702">
      <w:pPr>
        <w:jc w:val="both"/>
      </w:pPr>
      <w:r w:rsidRPr="00025702">
        <w:t xml:space="preserve">Kimmerle, J., Moskaliuk, J., Brendle, D., &amp; Cress, U. (2017). All in good time: Knowledge introduction, restructuring, and development of shared opinions as different stages in collaborative writing. </w:t>
      </w:r>
      <w:r w:rsidRPr="00025702">
        <w:rPr>
          <w:i/>
        </w:rPr>
        <w:t>International Journal of Computer-Supported Collaborative Learning, 12</w:t>
      </w:r>
      <w:r w:rsidRPr="00025702">
        <w:t>(2), 195-213. DOI: 10.1007/s11412-017-9258-6.</w:t>
      </w:r>
    </w:p>
    <w:p w14:paraId="73AEE9AD" w14:textId="77777777" w:rsidR="00025702" w:rsidRPr="00025702" w:rsidRDefault="00025702" w:rsidP="00025702">
      <w:pPr>
        <w:jc w:val="both"/>
      </w:pPr>
    </w:p>
    <w:p w14:paraId="18477821" w14:textId="77777777" w:rsidR="00025702" w:rsidRPr="00025702" w:rsidRDefault="00025702" w:rsidP="00025702">
      <w:pPr>
        <w:jc w:val="both"/>
      </w:pPr>
      <w:r w:rsidRPr="00025702">
        <w:t xml:space="preserve">Kimmerle, J., Moskaliuk, J., Oeberst, A., &amp; Cress, U. (2015). Learning and collective knowledge construction with social media: A process-oriented perspective. Educational </w:t>
      </w:r>
      <w:r w:rsidRPr="00025702">
        <w:rPr>
          <w:i/>
        </w:rPr>
        <w:t>Psychologist, 50</w:t>
      </w:r>
      <w:r w:rsidRPr="00025702">
        <w:t>(2), 120-137.</w:t>
      </w:r>
    </w:p>
    <w:p w14:paraId="08D83B38" w14:textId="77777777" w:rsidR="00025702" w:rsidRPr="00025702" w:rsidRDefault="00025702" w:rsidP="00025702">
      <w:pPr>
        <w:jc w:val="both"/>
      </w:pPr>
    </w:p>
    <w:p w14:paraId="6A6493C8" w14:textId="77777777" w:rsidR="00025702" w:rsidRPr="00025702" w:rsidRDefault="00025702" w:rsidP="00025702">
      <w:pPr>
        <w:jc w:val="both"/>
      </w:pPr>
      <w:r w:rsidRPr="00025702">
        <w:t xml:space="preserve">Lai, M. &amp; Law, N. (2013) Questioning and the quality of knowledge constructed in a CSCL context: A study on two grade-levels of students. </w:t>
      </w:r>
      <w:r w:rsidRPr="00025702">
        <w:rPr>
          <w:i/>
        </w:rPr>
        <w:t>Instructional Science, 41</w:t>
      </w:r>
      <w:r w:rsidRPr="00025702">
        <w:t>(3), 597-620. DOI: 10.1007/s11251-012-9246-1.</w:t>
      </w:r>
    </w:p>
    <w:p w14:paraId="2F864197" w14:textId="77777777" w:rsidR="00025702" w:rsidRPr="00025702" w:rsidRDefault="00025702" w:rsidP="00025702">
      <w:pPr>
        <w:jc w:val="both"/>
      </w:pPr>
    </w:p>
    <w:p w14:paraId="4C8F00D7" w14:textId="77777777" w:rsidR="00025702" w:rsidRPr="00025702" w:rsidRDefault="00025702" w:rsidP="00025702">
      <w:pPr>
        <w:jc w:val="both"/>
      </w:pPr>
      <w:r w:rsidRPr="00025702">
        <w:t xml:space="preserve">Lee, Y., &amp; Yoo, S. (2020). Individual profiles and team classes of the climate for creativity: A multilevel latent profile analysis. </w:t>
      </w:r>
      <w:r w:rsidRPr="00025702">
        <w:rPr>
          <w:i/>
        </w:rPr>
        <w:t>Creativity and Innovation Management; 1-15</w:t>
      </w:r>
      <w:r w:rsidRPr="00025702">
        <w:t>. DOI: 10.1111/caim.12371,</w:t>
      </w:r>
    </w:p>
    <w:p w14:paraId="252020C8" w14:textId="77777777" w:rsidR="00025702" w:rsidRPr="00025702" w:rsidRDefault="00025702" w:rsidP="00025702">
      <w:pPr>
        <w:jc w:val="both"/>
      </w:pPr>
    </w:p>
    <w:p w14:paraId="5C9668FA" w14:textId="77777777" w:rsidR="00025702" w:rsidRPr="00025702" w:rsidRDefault="00025702" w:rsidP="00025702">
      <w:pPr>
        <w:jc w:val="both"/>
      </w:pPr>
      <w:r w:rsidRPr="00025702">
        <w:t xml:space="preserve">Li, S., Tang, Q., &amp; Shi, P. (2015). Learning analysis on learners’ wiki-based collaborative knowledge building behaviors. In G. Chen, V. Kumar, Kinshuk, R. Huang, &amp; S. C. Kong </w:t>
      </w:r>
      <w:r w:rsidRPr="00025702">
        <w:lastRenderedPageBreak/>
        <w:t>(Eds.), Emerging Issues in Smart Learning (pp. 217-224). Berlín: Springer Verlag. DOI: 10.1007/978-3-662-44188-6_30.</w:t>
      </w:r>
    </w:p>
    <w:p w14:paraId="1146343C" w14:textId="77777777" w:rsidR="00025702" w:rsidRPr="00025702" w:rsidRDefault="00025702" w:rsidP="00025702">
      <w:pPr>
        <w:jc w:val="both"/>
      </w:pPr>
    </w:p>
    <w:p w14:paraId="4D4EAD79" w14:textId="77777777" w:rsidR="00025702" w:rsidRPr="00025702" w:rsidRDefault="00025702" w:rsidP="00025702">
      <w:pPr>
        <w:jc w:val="both"/>
      </w:pPr>
      <w:r w:rsidRPr="00025702">
        <w:t xml:space="preserve">Lin, K.Y., Hong, H-Y., &amp; Chai, C. S. (2014). Development and validation of the knowledge-building environment scale. </w:t>
      </w:r>
      <w:r w:rsidRPr="00025702">
        <w:rPr>
          <w:i/>
        </w:rPr>
        <w:t>Learning and Individual Differences, 30</w:t>
      </w:r>
      <w:r w:rsidRPr="00025702">
        <w:t>, 124-132. DOI: 10.1016/j.lindif.2013.10.018.</w:t>
      </w:r>
    </w:p>
    <w:p w14:paraId="5E61E654" w14:textId="77777777" w:rsidR="00025702" w:rsidRPr="00025702" w:rsidRDefault="00025702" w:rsidP="00025702">
      <w:pPr>
        <w:jc w:val="both"/>
      </w:pPr>
    </w:p>
    <w:p w14:paraId="6CCE0984" w14:textId="77777777" w:rsidR="00025702" w:rsidRPr="00025702" w:rsidRDefault="00025702" w:rsidP="00025702">
      <w:pPr>
        <w:jc w:val="both"/>
      </w:pPr>
      <w:r w:rsidRPr="00025702">
        <w:t xml:space="preserve">Lotka, A. (1926). The frequency distribution of scientific productivity. </w:t>
      </w:r>
      <w:r w:rsidRPr="00025702">
        <w:rPr>
          <w:i/>
        </w:rPr>
        <w:t>Journal of the Washington Academy of Sciences, 16</w:t>
      </w:r>
      <w:r w:rsidRPr="00025702">
        <w:t>(12), 317-323.</w:t>
      </w:r>
    </w:p>
    <w:p w14:paraId="37500776" w14:textId="77777777" w:rsidR="00025702" w:rsidRPr="00025702" w:rsidRDefault="00025702" w:rsidP="00025702">
      <w:pPr>
        <w:jc w:val="both"/>
      </w:pPr>
    </w:p>
    <w:p w14:paraId="143B131C" w14:textId="77777777" w:rsidR="00025702" w:rsidRPr="00025702" w:rsidRDefault="00025702" w:rsidP="00025702">
      <w:pPr>
        <w:jc w:val="both"/>
      </w:pPr>
      <w:r w:rsidRPr="00025702">
        <w:t>MacLeod, J., &amp; Yang, H. H. (2018). Intercultural computer-supported collaborative learning: Theory and Practice. In digital technologies and instructional design for personalized learning, (pp. 80-97). Hershey: IGI Global.</w:t>
      </w:r>
    </w:p>
    <w:p w14:paraId="3958D976" w14:textId="77777777" w:rsidR="00025702" w:rsidRPr="00025702" w:rsidRDefault="00025702" w:rsidP="00025702">
      <w:pPr>
        <w:jc w:val="both"/>
      </w:pPr>
    </w:p>
    <w:p w14:paraId="209B57DD" w14:textId="77777777" w:rsidR="00025702" w:rsidRPr="00025702" w:rsidRDefault="00025702" w:rsidP="00025702">
      <w:pPr>
        <w:jc w:val="both"/>
      </w:pPr>
      <w:r w:rsidRPr="00025702">
        <w:t xml:space="preserve">Merton, R. K. (1968). The Matthew effect in science: </w:t>
      </w:r>
      <w:r w:rsidRPr="00025702">
        <w:rPr>
          <w:i/>
        </w:rPr>
        <w:t>The reward and communication systems of science are considered. Science, 159</w:t>
      </w:r>
      <w:r w:rsidRPr="00025702">
        <w:t>(3810), 56-63.</w:t>
      </w:r>
    </w:p>
    <w:p w14:paraId="02868484" w14:textId="77777777" w:rsidR="00025702" w:rsidRPr="00025702" w:rsidRDefault="00025702" w:rsidP="00025702">
      <w:pPr>
        <w:jc w:val="both"/>
      </w:pPr>
    </w:p>
    <w:p w14:paraId="7D967D83" w14:textId="77777777" w:rsidR="00025702" w:rsidRPr="00025702" w:rsidRDefault="00025702" w:rsidP="00025702">
      <w:pPr>
        <w:jc w:val="both"/>
      </w:pPr>
      <w:r w:rsidRPr="00025702">
        <w:t>Merton, R. K. (1988). The Matthew effect in science, II: Cumulative advantage and the symbolism of intellectual property. ISIS, 79(4), 606-623.</w:t>
      </w:r>
    </w:p>
    <w:p w14:paraId="115A0853" w14:textId="77777777" w:rsidR="00025702" w:rsidRPr="00025702" w:rsidRDefault="00025702" w:rsidP="00025702">
      <w:pPr>
        <w:jc w:val="both"/>
      </w:pPr>
    </w:p>
    <w:p w14:paraId="45FE1AC3" w14:textId="77777777" w:rsidR="00025702" w:rsidRPr="00025702" w:rsidRDefault="00025702" w:rsidP="00025702">
      <w:pPr>
        <w:jc w:val="both"/>
      </w:pPr>
      <w:r w:rsidRPr="00025702">
        <w:t xml:space="preserve">Moher, D. A. &amp; Liberati, A. (2010). Revisiones sistemáticas y metaanálisis: la responsabilidad de los autores, revisores, editores y patrocinadores. </w:t>
      </w:r>
      <w:r w:rsidRPr="00025702">
        <w:rPr>
          <w:i/>
        </w:rPr>
        <w:t>Med Clin (Barc), 135</w:t>
      </w:r>
      <w:r w:rsidRPr="00025702">
        <w:t>, 505-506.</w:t>
      </w:r>
    </w:p>
    <w:p w14:paraId="40559709" w14:textId="77777777" w:rsidR="00025702" w:rsidRPr="00025702" w:rsidRDefault="00025702" w:rsidP="00025702">
      <w:pPr>
        <w:jc w:val="both"/>
      </w:pPr>
    </w:p>
    <w:p w14:paraId="2E901933" w14:textId="77777777" w:rsidR="00025702" w:rsidRPr="00025702" w:rsidRDefault="00025702" w:rsidP="00025702">
      <w:pPr>
        <w:jc w:val="both"/>
      </w:pPr>
      <w:r w:rsidRPr="00025702">
        <w:t xml:space="preserve">Muhonen, H., Rasku-Puttonen, H., Pakarinen, E., Poikkeus, A. &amp; Lerkkanen, M. (2017). Knowledge-building patterns in educational dialogue. </w:t>
      </w:r>
      <w:r w:rsidRPr="00025702">
        <w:rPr>
          <w:i/>
        </w:rPr>
        <w:t>International Journal of Education Research, 81</w:t>
      </w:r>
      <w:r w:rsidRPr="00025702">
        <w:t>, 25-37. DOI: 10.1016/j.ijer.2016.10.005.</w:t>
      </w:r>
    </w:p>
    <w:p w14:paraId="692386B4" w14:textId="77777777" w:rsidR="00025702" w:rsidRPr="00025702" w:rsidRDefault="00025702" w:rsidP="00025702">
      <w:pPr>
        <w:jc w:val="both"/>
      </w:pPr>
    </w:p>
    <w:p w14:paraId="12F384AE" w14:textId="77777777" w:rsidR="00025702" w:rsidRPr="00025702" w:rsidRDefault="00025702" w:rsidP="00025702">
      <w:pPr>
        <w:jc w:val="both"/>
      </w:pPr>
      <w:r w:rsidRPr="00025702">
        <w:t xml:space="preserve">Oeberst, A., Halatchliyski, I., Kimmerle, J., &amp; Cress, U. (2014). Knowledge construction in Wikipedia: A systemic-constructivist analysis. </w:t>
      </w:r>
      <w:r w:rsidRPr="00025702">
        <w:rPr>
          <w:i/>
        </w:rPr>
        <w:t>Journal of the Learning Sciences, 23</w:t>
      </w:r>
      <w:r w:rsidRPr="00025702">
        <w:t>(2), 149-176. DOI: 10.1080/10508406.2014.888352.</w:t>
      </w:r>
    </w:p>
    <w:p w14:paraId="2335C029" w14:textId="77777777" w:rsidR="00025702" w:rsidRPr="00025702" w:rsidRDefault="00025702" w:rsidP="00025702">
      <w:pPr>
        <w:jc w:val="both"/>
      </w:pPr>
    </w:p>
    <w:p w14:paraId="60199A2B" w14:textId="77777777" w:rsidR="00025702" w:rsidRPr="00025702" w:rsidRDefault="00025702" w:rsidP="00025702">
      <w:pPr>
        <w:jc w:val="both"/>
      </w:pPr>
      <w:r w:rsidRPr="00025702">
        <w:t xml:space="preserve">Park, H., &amp; Park, H. W. (2018). Two-side face of knowledge building using scientometric analysis. </w:t>
      </w:r>
      <w:r w:rsidRPr="00025702">
        <w:rPr>
          <w:i/>
        </w:rPr>
        <w:t>Quality &amp; Quantity, 52</w:t>
      </w:r>
      <w:r w:rsidRPr="00025702">
        <w:t>(6), 2815-2836.</w:t>
      </w:r>
    </w:p>
    <w:p w14:paraId="513C4314" w14:textId="77777777" w:rsidR="00025702" w:rsidRPr="00025702" w:rsidRDefault="00025702" w:rsidP="00025702">
      <w:pPr>
        <w:jc w:val="both"/>
      </w:pPr>
    </w:p>
    <w:p w14:paraId="0FE63FD8" w14:textId="77777777" w:rsidR="00025702" w:rsidRPr="00025702" w:rsidRDefault="00025702" w:rsidP="00025702">
      <w:pPr>
        <w:jc w:val="both"/>
      </w:pPr>
      <w:r w:rsidRPr="00025702">
        <w:t xml:space="preserve">Paavola, S &amp; Hakkarainen, K. (2005). The knowledge creation metaphor – An emergent epistemological approach to learning. </w:t>
      </w:r>
      <w:r w:rsidRPr="00025702">
        <w:rPr>
          <w:i/>
        </w:rPr>
        <w:t>Science &amp; Education, 14</w:t>
      </w:r>
      <w:r w:rsidRPr="00025702">
        <w:t>, 537-557.</w:t>
      </w:r>
    </w:p>
    <w:p w14:paraId="0F2BF253" w14:textId="77777777" w:rsidR="00025702" w:rsidRPr="00025702" w:rsidRDefault="00025702" w:rsidP="00025702">
      <w:pPr>
        <w:jc w:val="both"/>
      </w:pPr>
    </w:p>
    <w:p w14:paraId="23FC1E1D" w14:textId="77777777" w:rsidR="00025702" w:rsidRPr="00025702" w:rsidRDefault="00025702" w:rsidP="00025702">
      <w:pPr>
        <w:jc w:val="both"/>
      </w:pPr>
      <w:r w:rsidRPr="00025702">
        <w:t xml:space="preserve">Popper, K. R. (1972). </w:t>
      </w:r>
      <w:r w:rsidRPr="00025702">
        <w:rPr>
          <w:i/>
        </w:rPr>
        <w:t>Objective knowledge</w:t>
      </w:r>
      <w:r w:rsidRPr="00025702">
        <w:t xml:space="preserve"> (Vol. 360). Oxford: Oxford University Press.</w:t>
      </w:r>
    </w:p>
    <w:p w14:paraId="1A1C0EB6" w14:textId="77777777" w:rsidR="00025702" w:rsidRPr="00025702" w:rsidRDefault="00025702" w:rsidP="00025702">
      <w:pPr>
        <w:jc w:val="both"/>
      </w:pPr>
    </w:p>
    <w:p w14:paraId="416D1D3B" w14:textId="77777777" w:rsidR="00025702" w:rsidRPr="00025702" w:rsidRDefault="00025702" w:rsidP="00025702">
      <w:pPr>
        <w:jc w:val="both"/>
      </w:pPr>
      <w:r w:rsidRPr="00025702">
        <w:t xml:space="preserve">Popper, K. (1994). </w:t>
      </w:r>
      <w:r w:rsidRPr="00025702">
        <w:rPr>
          <w:i/>
        </w:rPr>
        <w:t>Knowledge and the mind-body problem: In defence of interaction</w:t>
      </w:r>
      <w:r w:rsidRPr="00025702">
        <w:t>. (Vol. 134). Londres y Nueva York: Routledge.</w:t>
      </w:r>
    </w:p>
    <w:p w14:paraId="1207345B" w14:textId="77777777" w:rsidR="00025702" w:rsidRPr="00025702" w:rsidRDefault="00025702" w:rsidP="00025702">
      <w:pPr>
        <w:jc w:val="both"/>
      </w:pPr>
    </w:p>
    <w:p w14:paraId="39704B52" w14:textId="77777777" w:rsidR="00025702" w:rsidRPr="00025702" w:rsidRDefault="00025702" w:rsidP="00025702">
      <w:pPr>
        <w:jc w:val="both"/>
      </w:pPr>
      <w:r w:rsidRPr="00025702">
        <w:t xml:space="preserve">Porcaro, D. (2014). Educational change in Oman: a design research study of personal, institutional, and societal reactions to collaborative Knowledge Building. </w:t>
      </w:r>
      <w:r w:rsidRPr="00025702">
        <w:rPr>
          <w:i/>
        </w:rPr>
        <w:t>Technology, Pedagogy and Education, 23</w:t>
      </w:r>
      <w:r w:rsidRPr="00025702">
        <w:t>(2), 199-203. DOI: 10.1080/1475939X.2013.802993.</w:t>
      </w:r>
    </w:p>
    <w:p w14:paraId="24064E79" w14:textId="77777777" w:rsidR="00025702" w:rsidRPr="00025702" w:rsidRDefault="00025702" w:rsidP="00025702">
      <w:pPr>
        <w:jc w:val="both"/>
      </w:pPr>
    </w:p>
    <w:p w14:paraId="20FD4EF3" w14:textId="77777777" w:rsidR="00025702" w:rsidRPr="00025702" w:rsidRDefault="00025702" w:rsidP="00025702">
      <w:pPr>
        <w:jc w:val="both"/>
      </w:pPr>
      <w:r w:rsidRPr="00025702">
        <w:t xml:space="preserve">Price, D. de S. (1963). </w:t>
      </w:r>
      <w:r w:rsidRPr="00025702">
        <w:rPr>
          <w:i/>
        </w:rPr>
        <w:t>Little science, big science</w:t>
      </w:r>
      <w:r w:rsidRPr="00025702">
        <w:t>. Nueva York: Columbia University Press.</w:t>
      </w:r>
    </w:p>
    <w:p w14:paraId="30CA95B2" w14:textId="77777777" w:rsidR="00025702" w:rsidRPr="00025702" w:rsidRDefault="00025702" w:rsidP="00025702">
      <w:pPr>
        <w:jc w:val="both"/>
      </w:pPr>
    </w:p>
    <w:p w14:paraId="66DDAA33" w14:textId="77777777" w:rsidR="00025702" w:rsidRPr="00025702" w:rsidRDefault="00025702" w:rsidP="00025702">
      <w:pPr>
        <w:jc w:val="both"/>
      </w:pPr>
      <w:r w:rsidRPr="00025702">
        <w:lastRenderedPageBreak/>
        <w:t xml:space="preserve">Price, D. de S. (1976). A general theory of bibliometrics and other cumulative advantage processes. </w:t>
      </w:r>
      <w:r w:rsidRPr="00025702">
        <w:rPr>
          <w:i/>
        </w:rPr>
        <w:t>Journal of the American Society for Information Science, 27</w:t>
      </w:r>
      <w:r w:rsidRPr="00025702">
        <w:t>(5-6), 292-306.</w:t>
      </w:r>
    </w:p>
    <w:p w14:paraId="60D74CE1" w14:textId="77777777" w:rsidR="00025702" w:rsidRPr="00025702" w:rsidRDefault="00025702" w:rsidP="00025702">
      <w:pPr>
        <w:jc w:val="both"/>
      </w:pPr>
    </w:p>
    <w:p w14:paraId="3EAD3239" w14:textId="77777777" w:rsidR="00025702" w:rsidRPr="00025702" w:rsidRDefault="00025702" w:rsidP="00025702">
      <w:pPr>
        <w:jc w:val="both"/>
      </w:pPr>
      <w:r w:rsidRPr="00025702">
        <w:t xml:space="preserve">Price, D. de S. (1986). </w:t>
      </w:r>
      <w:r w:rsidRPr="00025702">
        <w:rPr>
          <w:i/>
        </w:rPr>
        <w:t>Little science, big science... and beyond</w:t>
      </w:r>
      <w:r w:rsidRPr="00025702">
        <w:t>. Nueva York: Columbia University Press.</w:t>
      </w:r>
    </w:p>
    <w:p w14:paraId="156C906C" w14:textId="77777777" w:rsidR="00025702" w:rsidRPr="00025702" w:rsidRDefault="00025702" w:rsidP="00025702">
      <w:pPr>
        <w:jc w:val="both"/>
      </w:pPr>
    </w:p>
    <w:p w14:paraId="00ED3F4D" w14:textId="77777777" w:rsidR="00025702" w:rsidRPr="00025702" w:rsidRDefault="00025702" w:rsidP="00025702">
      <w:pPr>
        <w:jc w:val="both"/>
      </w:pPr>
      <w:r w:rsidRPr="00025702">
        <w:t xml:space="preserve">Resendes, M., Scardamalia, M., Bereiter, C., Chen, B., &amp; Halewood, C. (2015). Group-level formative feedback and metadiscourse. </w:t>
      </w:r>
      <w:r w:rsidRPr="00025702">
        <w:rPr>
          <w:i/>
        </w:rPr>
        <w:t>International Journal of Computer-Supported Collaborative Learning, 10</w:t>
      </w:r>
      <w:r w:rsidRPr="00025702">
        <w:t>(3), 309–336. DOI: 10.1007/s11412-015-9219-x.</w:t>
      </w:r>
    </w:p>
    <w:p w14:paraId="28A22C10" w14:textId="77777777" w:rsidR="00025702" w:rsidRPr="00025702" w:rsidRDefault="00025702" w:rsidP="00025702">
      <w:pPr>
        <w:jc w:val="both"/>
      </w:pPr>
    </w:p>
    <w:p w14:paraId="70813967" w14:textId="77777777" w:rsidR="00025702" w:rsidRPr="00025702" w:rsidRDefault="00025702" w:rsidP="00025702">
      <w:pPr>
        <w:jc w:val="both"/>
      </w:pPr>
      <w:r w:rsidRPr="00025702">
        <w:t xml:space="preserve">Rodríguez Gómez, G., Gil Flores, J., &amp; García Jiménez, E. (1996). </w:t>
      </w:r>
      <w:r w:rsidRPr="00025702">
        <w:rPr>
          <w:i/>
        </w:rPr>
        <w:t>Metodología de la investigación cualitativa</w:t>
      </w:r>
      <w:r w:rsidRPr="00025702">
        <w:t>. Ediciones Aljibe. Granada, España.</w:t>
      </w:r>
    </w:p>
    <w:p w14:paraId="288416B9" w14:textId="77777777" w:rsidR="00025702" w:rsidRPr="00025702" w:rsidRDefault="00025702" w:rsidP="00025702">
      <w:pPr>
        <w:jc w:val="both"/>
      </w:pPr>
    </w:p>
    <w:p w14:paraId="6E688175" w14:textId="77777777" w:rsidR="00025702" w:rsidRPr="00025702" w:rsidRDefault="00025702" w:rsidP="00025702">
      <w:pPr>
        <w:jc w:val="both"/>
      </w:pPr>
      <w:r w:rsidRPr="00025702">
        <w:t xml:space="preserve">Roscoe, R. D. (2014). Self-monitoring and knowledge-building in learning by teaching. </w:t>
      </w:r>
      <w:r w:rsidRPr="00025702">
        <w:rPr>
          <w:i/>
        </w:rPr>
        <w:t>Instructional Science, 42</w:t>
      </w:r>
      <w:r w:rsidRPr="00025702">
        <w:t>(3), 327-351.</w:t>
      </w:r>
    </w:p>
    <w:p w14:paraId="3A3B65EF" w14:textId="77777777" w:rsidR="00025702" w:rsidRPr="00025702" w:rsidRDefault="00025702" w:rsidP="00025702">
      <w:pPr>
        <w:jc w:val="both"/>
      </w:pPr>
    </w:p>
    <w:p w14:paraId="13C24231" w14:textId="77777777" w:rsidR="00025702" w:rsidRPr="00025702" w:rsidRDefault="00025702" w:rsidP="00025702">
      <w:pPr>
        <w:jc w:val="both"/>
      </w:pPr>
      <w:r w:rsidRPr="00025702">
        <w:t xml:space="preserve">Scardamalia, M. (2002). Collective cognitive responsibility for the advancement of knowledge. </w:t>
      </w:r>
      <w:r w:rsidRPr="00025702">
        <w:rPr>
          <w:i/>
        </w:rPr>
        <w:t>Liberal education in a knowledge society, 97</w:t>
      </w:r>
      <w:r w:rsidRPr="00025702">
        <w:t>, 67-98.</w:t>
      </w:r>
    </w:p>
    <w:p w14:paraId="1E720667" w14:textId="77777777" w:rsidR="00025702" w:rsidRPr="00025702" w:rsidRDefault="00025702" w:rsidP="00025702">
      <w:pPr>
        <w:jc w:val="both"/>
      </w:pPr>
    </w:p>
    <w:p w14:paraId="176C6487" w14:textId="77777777" w:rsidR="00025702" w:rsidRPr="00025702" w:rsidRDefault="00025702" w:rsidP="00025702">
      <w:pPr>
        <w:jc w:val="both"/>
      </w:pPr>
      <w:r w:rsidRPr="00025702">
        <w:t>Scardamalia, M. (2004). CSILE/Knowledge forum®. Education and technology: An encyclopedia, (183-192). Santa Barbara: ABC-CLIO.</w:t>
      </w:r>
    </w:p>
    <w:p w14:paraId="345950FB" w14:textId="77777777" w:rsidR="00025702" w:rsidRPr="00025702" w:rsidRDefault="00025702" w:rsidP="00025702">
      <w:pPr>
        <w:jc w:val="both"/>
      </w:pPr>
    </w:p>
    <w:p w14:paraId="61848107" w14:textId="77777777" w:rsidR="00025702" w:rsidRPr="00025702" w:rsidRDefault="00025702" w:rsidP="00025702">
      <w:pPr>
        <w:jc w:val="both"/>
      </w:pPr>
      <w:r w:rsidRPr="00025702">
        <w:t xml:space="preserve">Scardamalia, M., &amp; Bereiter, C. (1994). Computer support for knowledge-building communities. </w:t>
      </w:r>
      <w:r w:rsidRPr="00025702">
        <w:rPr>
          <w:i/>
        </w:rPr>
        <w:t>The Journal of the Learning Sciences, 3</w:t>
      </w:r>
      <w:r w:rsidRPr="00025702">
        <w:t>(3), 265-283.</w:t>
      </w:r>
    </w:p>
    <w:p w14:paraId="3356CD33" w14:textId="77777777" w:rsidR="00025702" w:rsidRPr="00025702" w:rsidRDefault="00025702" w:rsidP="00025702">
      <w:pPr>
        <w:jc w:val="both"/>
      </w:pPr>
    </w:p>
    <w:p w14:paraId="240AE755" w14:textId="77777777" w:rsidR="00025702" w:rsidRPr="00025702" w:rsidRDefault="00025702" w:rsidP="00025702">
      <w:pPr>
        <w:jc w:val="both"/>
      </w:pPr>
      <w:r w:rsidRPr="00025702">
        <w:t xml:space="preserve">Scardamalia, M., Bereiter, C. &amp; Lamon, M. (1994). CSILE: Trying to bring students into world 3. In K. McGilley (Ed.), </w:t>
      </w:r>
      <w:r w:rsidRPr="00025702">
        <w:rPr>
          <w:i/>
        </w:rPr>
        <w:t>Classroom lessons: Integrating cognitive theory and classroom practice</w:t>
      </w:r>
      <w:r w:rsidRPr="00025702">
        <w:t xml:space="preserve"> (pp. 201–228). Cambridge, MA: MIT Press.</w:t>
      </w:r>
    </w:p>
    <w:p w14:paraId="51597E7F" w14:textId="77777777" w:rsidR="00025702" w:rsidRPr="00025702" w:rsidRDefault="00025702" w:rsidP="00025702">
      <w:pPr>
        <w:jc w:val="both"/>
      </w:pPr>
    </w:p>
    <w:p w14:paraId="7156A713" w14:textId="77777777" w:rsidR="00025702" w:rsidRPr="00025702" w:rsidRDefault="00025702" w:rsidP="00025702">
      <w:pPr>
        <w:jc w:val="both"/>
      </w:pPr>
      <w:r w:rsidRPr="00025702">
        <w:t xml:space="preserve">Scardamalia, M., &amp; Bereiter, C. (2017). Two modes of thinking in Knowledge Building. </w:t>
      </w:r>
      <w:r w:rsidRPr="00025702">
        <w:rPr>
          <w:i/>
        </w:rPr>
        <w:t>Revista Catalana de Pedagogía, 12</w:t>
      </w:r>
      <w:r w:rsidRPr="00025702">
        <w:t>, 61-83.</w:t>
      </w:r>
    </w:p>
    <w:p w14:paraId="2454750C" w14:textId="77777777" w:rsidR="00025702" w:rsidRPr="00025702" w:rsidRDefault="00025702" w:rsidP="00025702">
      <w:pPr>
        <w:jc w:val="both"/>
      </w:pPr>
    </w:p>
    <w:p w14:paraId="571B0BA0" w14:textId="77777777" w:rsidR="00025702" w:rsidRPr="00025702" w:rsidRDefault="00025702" w:rsidP="00025702">
      <w:pPr>
        <w:jc w:val="both"/>
      </w:pPr>
      <w:r w:rsidRPr="00025702">
        <w:t xml:space="preserve">Small, H., Boyack, K.W., &amp; Klavans, R. (2014). Identifying emerging topics in science and technology. </w:t>
      </w:r>
      <w:r w:rsidRPr="00025702">
        <w:rPr>
          <w:i/>
        </w:rPr>
        <w:t>Research Policy, 43</w:t>
      </w:r>
      <w:r w:rsidRPr="00025702">
        <w:t>, 1450–1467.</w:t>
      </w:r>
    </w:p>
    <w:p w14:paraId="4399D0CB" w14:textId="77777777" w:rsidR="00025702" w:rsidRPr="00025702" w:rsidRDefault="00025702" w:rsidP="00025702">
      <w:pPr>
        <w:jc w:val="both"/>
      </w:pPr>
    </w:p>
    <w:p w14:paraId="7EEBC326" w14:textId="77777777" w:rsidR="00025702" w:rsidRPr="00025702" w:rsidRDefault="00025702" w:rsidP="00025702">
      <w:pPr>
        <w:jc w:val="both"/>
      </w:pPr>
      <w:r w:rsidRPr="00025702">
        <w:t xml:space="preserve">Tammets, K., Pata, K., &amp; Laanpere, M. (2013). Promoting teachers’ learning and knowledge building in the socio-technical system. </w:t>
      </w:r>
      <w:r w:rsidRPr="00025702">
        <w:rPr>
          <w:i/>
        </w:rPr>
        <w:t>The International Review of Research in Open and Distance Learning 14</w:t>
      </w:r>
      <w:r w:rsidRPr="00025702">
        <w:t>(3), 251-272. DOI: 10.19173/irrodl.v14i3.1478.</w:t>
      </w:r>
    </w:p>
    <w:p w14:paraId="35AA8CFB" w14:textId="77777777" w:rsidR="00025702" w:rsidRPr="00025702" w:rsidRDefault="00025702" w:rsidP="00025702">
      <w:pPr>
        <w:jc w:val="both"/>
      </w:pPr>
    </w:p>
    <w:p w14:paraId="6AEF3C8B" w14:textId="77777777" w:rsidR="00025702" w:rsidRPr="00025702" w:rsidRDefault="00025702" w:rsidP="00025702">
      <w:pPr>
        <w:jc w:val="both"/>
      </w:pPr>
      <w:r w:rsidRPr="00025702">
        <w:t xml:space="preserve">Thagard, P. (1989). Explanatory coherence. </w:t>
      </w:r>
      <w:r w:rsidRPr="00025702">
        <w:rPr>
          <w:i/>
        </w:rPr>
        <w:t>Behavioral and brain sciences, 12</w:t>
      </w:r>
      <w:r w:rsidRPr="00025702">
        <w:t>(3), 435-467.</w:t>
      </w:r>
    </w:p>
    <w:p w14:paraId="76F285A5" w14:textId="77777777" w:rsidR="00025702" w:rsidRPr="00025702" w:rsidRDefault="00025702" w:rsidP="00025702">
      <w:pPr>
        <w:jc w:val="both"/>
      </w:pPr>
    </w:p>
    <w:p w14:paraId="50FE1389" w14:textId="77777777" w:rsidR="00025702" w:rsidRPr="00025702" w:rsidRDefault="00025702" w:rsidP="00025702">
      <w:pPr>
        <w:jc w:val="both"/>
      </w:pPr>
      <w:r w:rsidRPr="00025702">
        <w:t xml:space="preserve">Von Hippel, E. (2005). Democratizing innovation: The evolving phenomenon of user innovation. </w:t>
      </w:r>
      <w:r w:rsidRPr="00025702">
        <w:rPr>
          <w:i/>
        </w:rPr>
        <w:t>Journal für Betriebswirtschaft, 55</w:t>
      </w:r>
      <w:r w:rsidRPr="00025702">
        <w:t xml:space="preserve">, 63–78. </w:t>
      </w:r>
    </w:p>
    <w:p w14:paraId="3E404DB4" w14:textId="77777777" w:rsidR="00025702" w:rsidRPr="00025702" w:rsidRDefault="00025702" w:rsidP="00025702">
      <w:pPr>
        <w:jc w:val="both"/>
      </w:pPr>
    </w:p>
    <w:p w14:paraId="43F1D18D" w14:textId="77777777" w:rsidR="00025702" w:rsidRPr="00025702" w:rsidRDefault="00025702" w:rsidP="00025702">
      <w:pPr>
        <w:jc w:val="both"/>
      </w:pPr>
      <w:r w:rsidRPr="00025702">
        <w:t xml:space="preserve">Wu, Y. T., &amp; Wang, L. J. (2016). Research trends in technology-enhanced knowledge building pedagogies: a review of selected empirical research from 2006 to 2015. </w:t>
      </w:r>
      <w:r w:rsidRPr="00025702">
        <w:rPr>
          <w:i/>
        </w:rPr>
        <w:t>Journal of Computers in Education, 3</w:t>
      </w:r>
      <w:r w:rsidRPr="00025702">
        <w:t>(3), 353-375.</w:t>
      </w:r>
    </w:p>
    <w:p w14:paraId="2F00DBED" w14:textId="77777777" w:rsidR="00025702" w:rsidRPr="00025702" w:rsidRDefault="00025702" w:rsidP="00025702">
      <w:pPr>
        <w:jc w:val="both"/>
      </w:pPr>
    </w:p>
    <w:p w14:paraId="4F01D46F" w14:textId="77777777" w:rsidR="00025702" w:rsidRPr="00025702" w:rsidRDefault="00025702" w:rsidP="00025702">
      <w:pPr>
        <w:jc w:val="both"/>
        <w:rPr>
          <w:color w:val="7030A0"/>
          <w:lang w:val="en-GB"/>
        </w:rPr>
      </w:pPr>
      <w:r w:rsidRPr="00025702">
        <w:lastRenderedPageBreak/>
        <w:t xml:space="preserve">Zhi, Q., &amp; Su, M. (2015, October). Enhance collaborative learning by visualizing process of knowledge building with Padlet. In </w:t>
      </w:r>
      <w:r w:rsidRPr="00025702">
        <w:rPr>
          <w:i/>
        </w:rPr>
        <w:t>2015 International Conference of Educational Innovation through Technology</w:t>
      </w:r>
      <w:r w:rsidRPr="00025702">
        <w:t xml:space="preserve"> (EITT) (pp. 221-225). IEEE. Wuhan (China). DOI: 10.1109/EITT.2015.54.</w:t>
      </w:r>
    </w:p>
    <w:p w14:paraId="7BE9F028" w14:textId="69DE015B" w:rsidR="00671A0F" w:rsidRPr="00AC7F1D" w:rsidRDefault="00671A0F" w:rsidP="00025702">
      <w:pPr>
        <w:jc w:val="both"/>
        <w:rPr>
          <w:lang w:val="en-GB"/>
        </w:rPr>
      </w:pPr>
    </w:p>
    <w:sectPr w:rsidR="00671A0F" w:rsidRPr="00AC7F1D" w:rsidSect="00671A0F">
      <w:footerReference w:type="default" r:id="rId15"/>
      <w:pgSz w:w="11906" w:h="16838"/>
      <w:pgMar w:top="1417" w:right="1701" w:bottom="1417" w:left="1701" w:header="0" w:footer="0" w:gutter="0"/>
      <w:cols w:space="720"/>
      <w:formProt w:val="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05647D" w14:textId="77777777" w:rsidR="00E427B8" w:rsidRDefault="00E427B8" w:rsidP="006438FB">
      <w:r>
        <w:separator/>
      </w:r>
    </w:p>
  </w:endnote>
  <w:endnote w:type="continuationSeparator" w:id="0">
    <w:p w14:paraId="3BF1229D" w14:textId="77777777" w:rsidR="00E427B8" w:rsidRDefault="00E427B8" w:rsidP="00643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Droid Sans Fallback">
    <w:altName w:val="Times New Roman"/>
    <w:panose1 w:val="00000000000000000000"/>
    <w:charset w:val="00"/>
    <w:family w:val="roman"/>
    <w:notTrueType/>
    <w:pitch w:val="default"/>
  </w:font>
  <w:font w:name="Lucida Grande">
    <w:altName w:val="Arial"/>
    <w:charset w:val="00"/>
    <w:family w:val="auto"/>
    <w:pitch w:val="variable"/>
    <w:sig w:usb0="E1000AEF" w:usb1="5000A1FF" w:usb2="00000000" w:usb3="00000000" w:csb0="000001BF" w:csb1="00000000"/>
  </w:font>
  <w:font w:name="Liberation Sans">
    <w:altName w:val="Arial"/>
    <w:charset w:val="01"/>
    <w:family w:val="swiss"/>
    <w:pitch w:val="variable"/>
  </w:font>
  <w:font w:name="FreeSans">
    <w:altName w:val="Cambria"/>
    <w:panose1 w:val="00000000000000000000"/>
    <w:charset w:val="00"/>
    <w:family w:val="roman"/>
    <w:notTrueType/>
    <w:pitch w:val="default"/>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3934890"/>
      <w:docPartObj>
        <w:docPartGallery w:val="Page Numbers (Bottom of Page)"/>
        <w:docPartUnique/>
      </w:docPartObj>
    </w:sdtPr>
    <w:sdtEndPr/>
    <w:sdtContent>
      <w:p w14:paraId="22456B8C" w14:textId="77777777" w:rsidR="00E47603" w:rsidRDefault="00E47603">
        <w:pPr>
          <w:pStyle w:val="Piedepgina"/>
          <w:jc w:val="right"/>
        </w:pPr>
        <w:r>
          <w:fldChar w:fldCharType="begin"/>
        </w:r>
        <w:r>
          <w:instrText>PAGE   \* MERGEFORMAT</w:instrText>
        </w:r>
        <w:r>
          <w:fldChar w:fldCharType="separate"/>
        </w:r>
        <w:r w:rsidR="007979F3">
          <w:rPr>
            <w:noProof/>
          </w:rPr>
          <w:t>21</w:t>
        </w:r>
        <w:r>
          <w:rPr>
            <w:noProof/>
          </w:rPr>
          <w:fldChar w:fldCharType="end"/>
        </w:r>
      </w:p>
    </w:sdtContent>
  </w:sdt>
  <w:p w14:paraId="5C3BA456" w14:textId="77777777" w:rsidR="00E47603" w:rsidRDefault="00E4760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5131AA" w14:textId="77777777" w:rsidR="00E427B8" w:rsidRDefault="00E427B8" w:rsidP="006438FB">
      <w:r>
        <w:separator/>
      </w:r>
    </w:p>
  </w:footnote>
  <w:footnote w:type="continuationSeparator" w:id="0">
    <w:p w14:paraId="5BDAE1E5" w14:textId="77777777" w:rsidR="00E427B8" w:rsidRDefault="00E427B8" w:rsidP="006438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212DA"/>
    <w:multiLevelType w:val="multilevel"/>
    <w:tmpl w:val="BED2266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7DF85CA7"/>
    <w:multiLevelType w:val="multilevel"/>
    <w:tmpl w:val="7DB61BA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A0F"/>
    <w:rsid w:val="0000580D"/>
    <w:rsid w:val="00011EEF"/>
    <w:rsid w:val="000209AF"/>
    <w:rsid w:val="0002401B"/>
    <w:rsid w:val="00025702"/>
    <w:rsid w:val="00025FFF"/>
    <w:rsid w:val="00035276"/>
    <w:rsid w:val="000443C3"/>
    <w:rsid w:val="00081CE8"/>
    <w:rsid w:val="000A189B"/>
    <w:rsid w:val="000F26A5"/>
    <w:rsid w:val="001003E5"/>
    <w:rsid w:val="00110BDA"/>
    <w:rsid w:val="0012731C"/>
    <w:rsid w:val="00133EC2"/>
    <w:rsid w:val="00134C8A"/>
    <w:rsid w:val="00170C73"/>
    <w:rsid w:val="001876A3"/>
    <w:rsid w:val="001A4F56"/>
    <w:rsid w:val="001D7724"/>
    <w:rsid w:val="001E3738"/>
    <w:rsid w:val="001F3D15"/>
    <w:rsid w:val="002123AB"/>
    <w:rsid w:val="00224B90"/>
    <w:rsid w:val="0022692F"/>
    <w:rsid w:val="00232889"/>
    <w:rsid w:val="00234034"/>
    <w:rsid w:val="00237225"/>
    <w:rsid w:val="0025557A"/>
    <w:rsid w:val="00263B3F"/>
    <w:rsid w:val="00265C4F"/>
    <w:rsid w:val="00283B21"/>
    <w:rsid w:val="00285352"/>
    <w:rsid w:val="002B0D48"/>
    <w:rsid w:val="002B19A7"/>
    <w:rsid w:val="002B37D6"/>
    <w:rsid w:val="002C3251"/>
    <w:rsid w:val="002C33A5"/>
    <w:rsid w:val="002D683F"/>
    <w:rsid w:val="002F41A0"/>
    <w:rsid w:val="00301B2B"/>
    <w:rsid w:val="00313656"/>
    <w:rsid w:val="00313767"/>
    <w:rsid w:val="003254A0"/>
    <w:rsid w:val="00354392"/>
    <w:rsid w:val="003663AF"/>
    <w:rsid w:val="00367E81"/>
    <w:rsid w:val="00376E5F"/>
    <w:rsid w:val="00382CFA"/>
    <w:rsid w:val="0038545C"/>
    <w:rsid w:val="00387532"/>
    <w:rsid w:val="00393023"/>
    <w:rsid w:val="00393E3C"/>
    <w:rsid w:val="00394EBD"/>
    <w:rsid w:val="003A3ACB"/>
    <w:rsid w:val="003B0BC3"/>
    <w:rsid w:val="003B237B"/>
    <w:rsid w:val="003B512E"/>
    <w:rsid w:val="003B6550"/>
    <w:rsid w:val="003D35C8"/>
    <w:rsid w:val="003D75D3"/>
    <w:rsid w:val="003F0C21"/>
    <w:rsid w:val="0040579B"/>
    <w:rsid w:val="00405A7F"/>
    <w:rsid w:val="00415550"/>
    <w:rsid w:val="00420CCF"/>
    <w:rsid w:val="004313FE"/>
    <w:rsid w:val="00432181"/>
    <w:rsid w:val="0043791E"/>
    <w:rsid w:val="004563A0"/>
    <w:rsid w:val="004705B3"/>
    <w:rsid w:val="004812CA"/>
    <w:rsid w:val="004837F9"/>
    <w:rsid w:val="00485A56"/>
    <w:rsid w:val="0049511F"/>
    <w:rsid w:val="004B0396"/>
    <w:rsid w:val="004C51A2"/>
    <w:rsid w:val="004C5324"/>
    <w:rsid w:val="004D1BB6"/>
    <w:rsid w:val="004E2B0E"/>
    <w:rsid w:val="005166CF"/>
    <w:rsid w:val="0052404E"/>
    <w:rsid w:val="005301DC"/>
    <w:rsid w:val="00533D85"/>
    <w:rsid w:val="005359F5"/>
    <w:rsid w:val="00537F82"/>
    <w:rsid w:val="00542969"/>
    <w:rsid w:val="00557261"/>
    <w:rsid w:val="005628F3"/>
    <w:rsid w:val="005662FC"/>
    <w:rsid w:val="00566896"/>
    <w:rsid w:val="00593374"/>
    <w:rsid w:val="005E49E2"/>
    <w:rsid w:val="005E6067"/>
    <w:rsid w:val="00604A6E"/>
    <w:rsid w:val="00620AEE"/>
    <w:rsid w:val="006438FB"/>
    <w:rsid w:val="00657D34"/>
    <w:rsid w:val="006703E1"/>
    <w:rsid w:val="00670F7A"/>
    <w:rsid w:val="00671A0F"/>
    <w:rsid w:val="00673877"/>
    <w:rsid w:val="00675989"/>
    <w:rsid w:val="00680458"/>
    <w:rsid w:val="00691BEB"/>
    <w:rsid w:val="006A38EE"/>
    <w:rsid w:val="006A7402"/>
    <w:rsid w:val="006C0BE1"/>
    <w:rsid w:val="006C0C24"/>
    <w:rsid w:val="006C7414"/>
    <w:rsid w:val="006E1898"/>
    <w:rsid w:val="007117F6"/>
    <w:rsid w:val="00711BFE"/>
    <w:rsid w:val="0071797F"/>
    <w:rsid w:val="00730721"/>
    <w:rsid w:val="00741869"/>
    <w:rsid w:val="00754923"/>
    <w:rsid w:val="00755B8F"/>
    <w:rsid w:val="00764664"/>
    <w:rsid w:val="00774FBB"/>
    <w:rsid w:val="0078075A"/>
    <w:rsid w:val="007979F3"/>
    <w:rsid w:val="007B4DAA"/>
    <w:rsid w:val="007E46EF"/>
    <w:rsid w:val="007E67B3"/>
    <w:rsid w:val="007F085A"/>
    <w:rsid w:val="007F174F"/>
    <w:rsid w:val="007F2A53"/>
    <w:rsid w:val="007F6AE3"/>
    <w:rsid w:val="0084199E"/>
    <w:rsid w:val="00845965"/>
    <w:rsid w:val="00853827"/>
    <w:rsid w:val="00866A82"/>
    <w:rsid w:val="008B2A20"/>
    <w:rsid w:val="008C5C13"/>
    <w:rsid w:val="008E405A"/>
    <w:rsid w:val="00902A02"/>
    <w:rsid w:val="00911CF8"/>
    <w:rsid w:val="0091515B"/>
    <w:rsid w:val="00915379"/>
    <w:rsid w:val="00920EC7"/>
    <w:rsid w:val="00930711"/>
    <w:rsid w:val="00934508"/>
    <w:rsid w:val="00960100"/>
    <w:rsid w:val="00985C9F"/>
    <w:rsid w:val="009903EA"/>
    <w:rsid w:val="009A3FC4"/>
    <w:rsid w:val="009A4D2D"/>
    <w:rsid w:val="009B3E69"/>
    <w:rsid w:val="009B54B7"/>
    <w:rsid w:val="009C5988"/>
    <w:rsid w:val="009E4AD4"/>
    <w:rsid w:val="009F0C56"/>
    <w:rsid w:val="009F1706"/>
    <w:rsid w:val="00A03262"/>
    <w:rsid w:val="00A11E27"/>
    <w:rsid w:val="00A2656B"/>
    <w:rsid w:val="00A30318"/>
    <w:rsid w:val="00A56777"/>
    <w:rsid w:val="00A65983"/>
    <w:rsid w:val="00A73789"/>
    <w:rsid w:val="00A73AD3"/>
    <w:rsid w:val="00A7613A"/>
    <w:rsid w:val="00A9174E"/>
    <w:rsid w:val="00AA259D"/>
    <w:rsid w:val="00AC4E75"/>
    <w:rsid w:val="00AC7F1D"/>
    <w:rsid w:val="00AD12B3"/>
    <w:rsid w:val="00AE4733"/>
    <w:rsid w:val="00AE48A4"/>
    <w:rsid w:val="00AE6A24"/>
    <w:rsid w:val="00B30395"/>
    <w:rsid w:val="00B304AE"/>
    <w:rsid w:val="00B35641"/>
    <w:rsid w:val="00B602CC"/>
    <w:rsid w:val="00B615E9"/>
    <w:rsid w:val="00B67922"/>
    <w:rsid w:val="00B82077"/>
    <w:rsid w:val="00B93392"/>
    <w:rsid w:val="00BB0A80"/>
    <w:rsid w:val="00BB4296"/>
    <w:rsid w:val="00BC43DF"/>
    <w:rsid w:val="00BC5374"/>
    <w:rsid w:val="00BD0A15"/>
    <w:rsid w:val="00BD3F91"/>
    <w:rsid w:val="00BF7C13"/>
    <w:rsid w:val="00C01CDE"/>
    <w:rsid w:val="00C123A6"/>
    <w:rsid w:val="00C20BD8"/>
    <w:rsid w:val="00C22A51"/>
    <w:rsid w:val="00C43B5A"/>
    <w:rsid w:val="00C57E87"/>
    <w:rsid w:val="00C674E4"/>
    <w:rsid w:val="00C950DF"/>
    <w:rsid w:val="00CA0E04"/>
    <w:rsid w:val="00CD6C2F"/>
    <w:rsid w:val="00D00B7C"/>
    <w:rsid w:val="00D00D9A"/>
    <w:rsid w:val="00D03281"/>
    <w:rsid w:val="00D06DC0"/>
    <w:rsid w:val="00D22807"/>
    <w:rsid w:val="00D310D3"/>
    <w:rsid w:val="00D353AF"/>
    <w:rsid w:val="00D40057"/>
    <w:rsid w:val="00D551EA"/>
    <w:rsid w:val="00D77DD7"/>
    <w:rsid w:val="00D8322E"/>
    <w:rsid w:val="00D95F38"/>
    <w:rsid w:val="00D96FB7"/>
    <w:rsid w:val="00DA01E6"/>
    <w:rsid w:val="00DB23A0"/>
    <w:rsid w:val="00DC1377"/>
    <w:rsid w:val="00DC141A"/>
    <w:rsid w:val="00DF1DB6"/>
    <w:rsid w:val="00DF228E"/>
    <w:rsid w:val="00DF2D9B"/>
    <w:rsid w:val="00DF6247"/>
    <w:rsid w:val="00E176D7"/>
    <w:rsid w:val="00E365F3"/>
    <w:rsid w:val="00E427B8"/>
    <w:rsid w:val="00E446BB"/>
    <w:rsid w:val="00E47603"/>
    <w:rsid w:val="00E51FEF"/>
    <w:rsid w:val="00E64B87"/>
    <w:rsid w:val="00E827E4"/>
    <w:rsid w:val="00E91958"/>
    <w:rsid w:val="00E91B34"/>
    <w:rsid w:val="00E93689"/>
    <w:rsid w:val="00E975D5"/>
    <w:rsid w:val="00EA1A77"/>
    <w:rsid w:val="00EB02A3"/>
    <w:rsid w:val="00EC5113"/>
    <w:rsid w:val="00EC78B2"/>
    <w:rsid w:val="00EF7391"/>
    <w:rsid w:val="00EF7432"/>
    <w:rsid w:val="00F01DBF"/>
    <w:rsid w:val="00F04FAD"/>
    <w:rsid w:val="00F26F17"/>
    <w:rsid w:val="00F32385"/>
    <w:rsid w:val="00F47ABE"/>
    <w:rsid w:val="00F72252"/>
    <w:rsid w:val="00F821AD"/>
    <w:rsid w:val="00F82AE3"/>
    <w:rsid w:val="00F90090"/>
    <w:rsid w:val="00F90CD9"/>
    <w:rsid w:val="00FA17D8"/>
    <w:rsid w:val="00FB0E54"/>
    <w:rsid w:val="00FB7E6A"/>
    <w:rsid w:val="00FC061F"/>
    <w:rsid w:val="00FD2555"/>
    <w:rsid w:val="00FF2191"/>
    <w:rsid w:val="00FF2E73"/>
    <w:rsid w:val="00FF472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DCA213"/>
  <w15:docId w15:val="{B2729D80-3064-FA49-806B-70C892576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Droid Sans Fallback" w:hAnsi="Cambria" w:cs="Times New Roman"/>
        <w:sz w:val="24"/>
        <w:szCs w:val="24"/>
        <w:lang w:val="en-U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3A0"/>
    <w:rPr>
      <w:rFonts w:ascii="Times New Roman" w:eastAsia="Times New Roman" w:hAnsi="Times New Roman"/>
      <w:lang w:val="es-ES"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degloboCar">
    <w:name w:val="Texto de globo Car"/>
    <w:basedOn w:val="Fuentedeprrafopredeter"/>
    <w:link w:val="Textodeglobo"/>
    <w:uiPriority w:val="99"/>
    <w:semiHidden/>
    <w:rsid w:val="00F23408"/>
    <w:rPr>
      <w:rFonts w:ascii="Lucida Grande" w:eastAsia="Times New Roman" w:hAnsi="Lucida Grande" w:cs="Lucida Grande"/>
      <w:sz w:val="18"/>
      <w:szCs w:val="18"/>
    </w:rPr>
  </w:style>
  <w:style w:type="character" w:customStyle="1" w:styleId="EnlacedeInternet">
    <w:name w:val="Enlace de Internet"/>
    <w:rsid w:val="00A776FD"/>
    <w:rPr>
      <w:color w:val="000080"/>
      <w:u w:val="single"/>
    </w:rPr>
  </w:style>
  <w:style w:type="character" w:customStyle="1" w:styleId="Destacado">
    <w:name w:val="Destacado"/>
    <w:qFormat/>
    <w:rsid w:val="00A776FD"/>
    <w:rPr>
      <w:i/>
      <w:iCs/>
    </w:rPr>
  </w:style>
  <w:style w:type="paragraph" w:styleId="Encabezado">
    <w:name w:val="header"/>
    <w:basedOn w:val="Normal"/>
    <w:next w:val="Cuerpodetexto"/>
    <w:rsid w:val="00671A0F"/>
    <w:pPr>
      <w:keepNext/>
      <w:spacing w:before="240" w:after="120"/>
    </w:pPr>
    <w:rPr>
      <w:rFonts w:ascii="Liberation Sans" w:eastAsia="Droid Sans Fallback" w:hAnsi="Liberation Sans" w:cs="FreeSans"/>
      <w:sz w:val="28"/>
      <w:szCs w:val="28"/>
    </w:rPr>
  </w:style>
  <w:style w:type="paragraph" w:customStyle="1" w:styleId="Cuerpodetexto">
    <w:name w:val="Cuerpo de texto"/>
    <w:basedOn w:val="Normal"/>
    <w:rsid w:val="00671A0F"/>
    <w:pPr>
      <w:spacing w:after="140" w:line="288" w:lineRule="auto"/>
    </w:pPr>
  </w:style>
  <w:style w:type="paragraph" w:styleId="Lista">
    <w:name w:val="List"/>
    <w:basedOn w:val="Cuerpodetexto"/>
    <w:rsid w:val="00671A0F"/>
    <w:rPr>
      <w:rFonts w:cs="FreeSans"/>
    </w:rPr>
  </w:style>
  <w:style w:type="paragraph" w:customStyle="1" w:styleId="Pie">
    <w:name w:val="Pie"/>
    <w:basedOn w:val="Normal"/>
    <w:rsid w:val="00671A0F"/>
    <w:pPr>
      <w:suppressLineNumbers/>
      <w:spacing w:before="120" w:after="120"/>
    </w:pPr>
    <w:rPr>
      <w:rFonts w:cs="FreeSans"/>
      <w:i/>
      <w:iCs/>
    </w:rPr>
  </w:style>
  <w:style w:type="paragraph" w:customStyle="1" w:styleId="ndice">
    <w:name w:val="Índice"/>
    <w:basedOn w:val="Normal"/>
    <w:rsid w:val="00671A0F"/>
    <w:pPr>
      <w:suppressLineNumbers/>
    </w:pPr>
    <w:rPr>
      <w:rFonts w:cs="FreeSans"/>
    </w:rPr>
  </w:style>
  <w:style w:type="paragraph" w:styleId="Prrafodelista">
    <w:name w:val="List Paragraph"/>
    <w:basedOn w:val="Normal"/>
    <w:uiPriority w:val="34"/>
    <w:qFormat/>
    <w:rsid w:val="002412A2"/>
    <w:pPr>
      <w:ind w:left="720"/>
      <w:contextualSpacing/>
    </w:pPr>
  </w:style>
  <w:style w:type="paragraph" w:styleId="Textodeglobo">
    <w:name w:val="Balloon Text"/>
    <w:basedOn w:val="Normal"/>
    <w:link w:val="TextodegloboCar"/>
    <w:uiPriority w:val="99"/>
    <w:semiHidden/>
    <w:unhideWhenUsed/>
    <w:rsid w:val="00F23408"/>
    <w:rPr>
      <w:rFonts w:ascii="Lucida Grande" w:hAnsi="Lucida Grande" w:cs="Lucida Grande"/>
      <w:sz w:val="18"/>
      <w:szCs w:val="18"/>
    </w:rPr>
  </w:style>
  <w:style w:type="table" w:styleId="Tablaconcuadrcula">
    <w:name w:val="Table Grid"/>
    <w:basedOn w:val="Tablanormal"/>
    <w:uiPriority w:val="59"/>
    <w:rsid w:val="00F234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8C5C13"/>
    <w:rPr>
      <w:color w:val="0000FF"/>
      <w:u w:val="single"/>
    </w:rPr>
  </w:style>
  <w:style w:type="character" w:customStyle="1" w:styleId="bibliographic-informationvalue">
    <w:name w:val="bibliographic-information__value"/>
    <w:basedOn w:val="Fuentedeprrafopredeter"/>
    <w:rsid w:val="001F3D15"/>
  </w:style>
  <w:style w:type="paragraph" w:styleId="Piedepgina">
    <w:name w:val="footer"/>
    <w:basedOn w:val="Normal"/>
    <w:link w:val="PiedepginaCar"/>
    <w:uiPriority w:val="99"/>
    <w:unhideWhenUsed/>
    <w:rsid w:val="006438FB"/>
    <w:pPr>
      <w:tabs>
        <w:tab w:val="center" w:pos="4252"/>
        <w:tab w:val="right" w:pos="8504"/>
      </w:tabs>
    </w:pPr>
  </w:style>
  <w:style w:type="character" w:customStyle="1" w:styleId="PiedepginaCar">
    <w:name w:val="Pie de página Car"/>
    <w:basedOn w:val="Fuentedeprrafopredeter"/>
    <w:link w:val="Piedepgina"/>
    <w:uiPriority w:val="99"/>
    <w:rsid w:val="006438FB"/>
    <w:rPr>
      <w:rFonts w:ascii="Times New Roman" w:eastAsia="Times New Roman" w:hAnsi="Times New Roman"/>
      <w:sz w:val="20"/>
      <w:szCs w:val="20"/>
    </w:rPr>
  </w:style>
  <w:style w:type="character" w:styleId="Refdecomentario">
    <w:name w:val="annotation reference"/>
    <w:basedOn w:val="Fuentedeprrafopredeter"/>
    <w:uiPriority w:val="99"/>
    <w:semiHidden/>
    <w:unhideWhenUsed/>
    <w:rsid w:val="00E91B34"/>
    <w:rPr>
      <w:sz w:val="16"/>
      <w:szCs w:val="16"/>
    </w:rPr>
  </w:style>
  <w:style w:type="paragraph" w:styleId="Textocomentario">
    <w:name w:val="annotation text"/>
    <w:basedOn w:val="Normal"/>
    <w:link w:val="TextocomentarioCar"/>
    <w:uiPriority w:val="99"/>
    <w:semiHidden/>
    <w:unhideWhenUsed/>
    <w:rsid w:val="00E91B34"/>
  </w:style>
  <w:style w:type="character" w:customStyle="1" w:styleId="TextocomentarioCar">
    <w:name w:val="Texto comentario Car"/>
    <w:basedOn w:val="Fuentedeprrafopredeter"/>
    <w:link w:val="Textocomentario"/>
    <w:uiPriority w:val="99"/>
    <w:semiHidden/>
    <w:rsid w:val="00E91B34"/>
    <w:rPr>
      <w:rFonts w:ascii="Times New Roman" w:eastAsia="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E91B34"/>
    <w:rPr>
      <w:b/>
      <w:bCs/>
    </w:rPr>
  </w:style>
  <w:style w:type="character" w:customStyle="1" w:styleId="AsuntodelcomentarioCar">
    <w:name w:val="Asunto del comentario Car"/>
    <w:basedOn w:val="TextocomentarioCar"/>
    <w:link w:val="Asuntodelcomentario"/>
    <w:uiPriority w:val="99"/>
    <w:semiHidden/>
    <w:rsid w:val="00E91B34"/>
    <w:rPr>
      <w:rFonts w:ascii="Times New Roman" w:eastAsia="Times New Roman" w:hAnsi="Times New Roman"/>
      <w:b/>
      <w:bCs/>
      <w:sz w:val="20"/>
      <w:szCs w:val="20"/>
    </w:rPr>
  </w:style>
  <w:style w:type="paragraph" w:customStyle="1" w:styleId="Default">
    <w:name w:val="Default"/>
    <w:rsid w:val="00F90090"/>
    <w:pPr>
      <w:autoSpaceDE w:val="0"/>
      <w:autoSpaceDN w:val="0"/>
      <w:adjustRightInd w:val="0"/>
    </w:pPr>
    <w:rPr>
      <w:rFonts w:ascii="Sylfaen" w:hAnsi="Sylfaen" w:cs="Sylfaen"/>
      <w:color w:val="000000"/>
      <w:lang w:val="es-ES"/>
    </w:rPr>
  </w:style>
  <w:style w:type="character" w:styleId="Hipervnculovisitado">
    <w:name w:val="FollowedHyperlink"/>
    <w:basedOn w:val="Fuentedeprrafopredeter"/>
    <w:uiPriority w:val="99"/>
    <w:semiHidden/>
    <w:unhideWhenUsed/>
    <w:rsid w:val="00EC5113"/>
    <w:rPr>
      <w:color w:val="800080" w:themeColor="followedHyperlink"/>
      <w:u w:val="single"/>
    </w:rPr>
  </w:style>
  <w:style w:type="character" w:customStyle="1" w:styleId="tlid-translation">
    <w:name w:val="tlid-translation"/>
    <w:basedOn w:val="Fuentedeprrafopredeter"/>
    <w:rsid w:val="00E827E4"/>
  </w:style>
  <w:style w:type="paragraph" w:customStyle="1" w:styleId="v1msonormal">
    <w:name w:val="v1msonormal"/>
    <w:basedOn w:val="Normal"/>
    <w:rsid w:val="003D75D3"/>
    <w:pPr>
      <w:spacing w:before="100" w:beforeAutospacing="1" w:after="100" w:afterAutospacing="1"/>
    </w:pPr>
  </w:style>
  <w:style w:type="paragraph" w:styleId="NormalWeb">
    <w:name w:val="Normal (Web)"/>
    <w:basedOn w:val="Normal"/>
    <w:uiPriority w:val="99"/>
    <w:semiHidden/>
    <w:unhideWhenUsed/>
    <w:rsid w:val="003D75D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8386">
      <w:bodyDiv w:val="1"/>
      <w:marLeft w:val="0"/>
      <w:marRight w:val="0"/>
      <w:marTop w:val="0"/>
      <w:marBottom w:val="0"/>
      <w:divBdr>
        <w:top w:val="none" w:sz="0" w:space="0" w:color="auto"/>
        <w:left w:val="none" w:sz="0" w:space="0" w:color="auto"/>
        <w:bottom w:val="none" w:sz="0" w:space="0" w:color="auto"/>
        <w:right w:val="none" w:sz="0" w:space="0" w:color="auto"/>
      </w:divBdr>
    </w:div>
    <w:div w:id="128133544">
      <w:bodyDiv w:val="1"/>
      <w:marLeft w:val="0"/>
      <w:marRight w:val="0"/>
      <w:marTop w:val="0"/>
      <w:marBottom w:val="0"/>
      <w:divBdr>
        <w:top w:val="none" w:sz="0" w:space="0" w:color="auto"/>
        <w:left w:val="none" w:sz="0" w:space="0" w:color="auto"/>
        <w:bottom w:val="none" w:sz="0" w:space="0" w:color="auto"/>
        <w:right w:val="none" w:sz="0" w:space="0" w:color="auto"/>
      </w:divBdr>
    </w:div>
    <w:div w:id="142240698">
      <w:bodyDiv w:val="1"/>
      <w:marLeft w:val="0"/>
      <w:marRight w:val="0"/>
      <w:marTop w:val="0"/>
      <w:marBottom w:val="0"/>
      <w:divBdr>
        <w:top w:val="none" w:sz="0" w:space="0" w:color="auto"/>
        <w:left w:val="none" w:sz="0" w:space="0" w:color="auto"/>
        <w:bottom w:val="none" w:sz="0" w:space="0" w:color="auto"/>
        <w:right w:val="none" w:sz="0" w:space="0" w:color="auto"/>
      </w:divBdr>
    </w:div>
    <w:div w:id="168452544">
      <w:bodyDiv w:val="1"/>
      <w:marLeft w:val="0"/>
      <w:marRight w:val="0"/>
      <w:marTop w:val="0"/>
      <w:marBottom w:val="0"/>
      <w:divBdr>
        <w:top w:val="none" w:sz="0" w:space="0" w:color="auto"/>
        <w:left w:val="none" w:sz="0" w:space="0" w:color="auto"/>
        <w:bottom w:val="none" w:sz="0" w:space="0" w:color="auto"/>
        <w:right w:val="none" w:sz="0" w:space="0" w:color="auto"/>
      </w:divBdr>
    </w:div>
    <w:div w:id="232547917">
      <w:bodyDiv w:val="1"/>
      <w:marLeft w:val="0"/>
      <w:marRight w:val="0"/>
      <w:marTop w:val="0"/>
      <w:marBottom w:val="0"/>
      <w:divBdr>
        <w:top w:val="none" w:sz="0" w:space="0" w:color="auto"/>
        <w:left w:val="none" w:sz="0" w:space="0" w:color="auto"/>
        <w:bottom w:val="none" w:sz="0" w:space="0" w:color="auto"/>
        <w:right w:val="none" w:sz="0" w:space="0" w:color="auto"/>
      </w:divBdr>
    </w:div>
    <w:div w:id="257638117">
      <w:bodyDiv w:val="1"/>
      <w:marLeft w:val="0"/>
      <w:marRight w:val="0"/>
      <w:marTop w:val="0"/>
      <w:marBottom w:val="0"/>
      <w:divBdr>
        <w:top w:val="none" w:sz="0" w:space="0" w:color="auto"/>
        <w:left w:val="none" w:sz="0" w:space="0" w:color="auto"/>
        <w:bottom w:val="none" w:sz="0" w:space="0" w:color="auto"/>
        <w:right w:val="none" w:sz="0" w:space="0" w:color="auto"/>
      </w:divBdr>
      <w:divsChild>
        <w:div w:id="1578396546">
          <w:marLeft w:val="0"/>
          <w:marRight w:val="0"/>
          <w:marTop w:val="0"/>
          <w:marBottom w:val="0"/>
          <w:divBdr>
            <w:top w:val="none" w:sz="0" w:space="0" w:color="auto"/>
            <w:left w:val="none" w:sz="0" w:space="0" w:color="auto"/>
            <w:bottom w:val="none" w:sz="0" w:space="0" w:color="auto"/>
            <w:right w:val="none" w:sz="0" w:space="0" w:color="auto"/>
          </w:divBdr>
        </w:div>
      </w:divsChild>
    </w:div>
    <w:div w:id="318465580">
      <w:bodyDiv w:val="1"/>
      <w:marLeft w:val="0"/>
      <w:marRight w:val="0"/>
      <w:marTop w:val="0"/>
      <w:marBottom w:val="0"/>
      <w:divBdr>
        <w:top w:val="none" w:sz="0" w:space="0" w:color="auto"/>
        <w:left w:val="none" w:sz="0" w:space="0" w:color="auto"/>
        <w:bottom w:val="none" w:sz="0" w:space="0" w:color="auto"/>
        <w:right w:val="none" w:sz="0" w:space="0" w:color="auto"/>
      </w:divBdr>
    </w:div>
    <w:div w:id="494999422">
      <w:bodyDiv w:val="1"/>
      <w:marLeft w:val="0"/>
      <w:marRight w:val="0"/>
      <w:marTop w:val="0"/>
      <w:marBottom w:val="0"/>
      <w:divBdr>
        <w:top w:val="none" w:sz="0" w:space="0" w:color="auto"/>
        <w:left w:val="none" w:sz="0" w:space="0" w:color="auto"/>
        <w:bottom w:val="none" w:sz="0" w:space="0" w:color="auto"/>
        <w:right w:val="none" w:sz="0" w:space="0" w:color="auto"/>
      </w:divBdr>
    </w:div>
    <w:div w:id="504320215">
      <w:bodyDiv w:val="1"/>
      <w:marLeft w:val="0"/>
      <w:marRight w:val="0"/>
      <w:marTop w:val="0"/>
      <w:marBottom w:val="0"/>
      <w:divBdr>
        <w:top w:val="none" w:sz="0" w:space="0" w:color="auto"/>
        <w:left w:val="none" w:sz="0" w:space="0" w:color="auto"/>
        <w:bottom w:val="none" w:sz="0" w:space="0" w:color="auto"/>
        <w:right w:val="none" w:sz="0" w:space="0" w:color="auto"/>
      </w:divBdr>
    </w:div>
    <w:div w:id="623314032">
      <w:bodyDiv w:val="1"/>
      <w:marLeft w:val="0"/>
      <w:marRight w:val="0"/>
      <w:marTop w:val="0"/>
      <w:marBottom w:val="0"/>
      <w:divBdr>
        <w:top w:val="none" w:sz="0" w:space="0" w:color="auto"/>
        <w:left w:val="none" w:sz="0" w:space="0" w:color="auto"/>
        <w:bottom w:val="none" w:sz="0" w:space="0" w:color="auto"/>
        <w:right w:val="none" w:sz="0" w:space="0" w:color="auto"/>
      </w:divBdr>
    </w:div>
    <w:div w:id="626013041">
      <w:bodyDiv w:val="1"/>
      <w:marLeft w:val="0"/>
      <w:marRight w:val="0"/>
      <w:marTop w:val="0"/>
      <w:marBottom w:val="0"/>
      <w:divBdr>
        <w:top w:val="none" w:sz="0" w:space="0" w:color="auto"/>
        <w:left w:val="none" w:sz="0" w:space="0" w:color="auto"/>
        <w:bottom w:val="none" w:sz="0" w:space="0" w:color="auto"/>
        <w:right w:val="none" w:sz="0" w:space="0" w:color="auto"/>
      </w:divBdr>
    </w:div>
    <w:div w:id="630595566">
      <w:bodyDiv w:val="1"/>
      <w:marLeft w:val="0"/>
      <w:marRight w:val="0"/>
      <w:marTop w:val="0"/>
      <w:marBottom w:val="0"/>
      <w:divBdr>
        <w:top w:val="none" w:sz="0" w:space="0" w:color="auto"/>
        <w:left w:val="none" w:sz="0" w:space="0" w:color="auto"/>
        <w:bottom w:val="none" w:sz="0" w:space="0" w:color="auto"/>
        <w:right w:val="none" w:sz="0" w:space="0" w:color="auto"/>
      </w:divBdr>
    </w:div>
    <w:div w:id="666591887">
      <w:bodyDiv w:val="1"/>
      <w:marLeft w:val="0"/>
      <w:marRight w:val="0"/>
      <w:marTop w:val="0"/>
      <w:marBottom w:val="0"/>
      <w:divBdr>
        <w:top w:val="none" w:sz="0" w:space="0" w:color="auto"/>
        <w:left w:val="none" w:sz="0" w:space="0" w:color="auto"/>
        <w:bottom w:val="none" w:sz="0" w:space="0" w:color="auto"/>
        <w:right w:val="none" w:sz="0" w:space="0" w:color="auto"/>
      </w:divBdr>
    </w:div>
    <w:div w:id="1402294432">
      <w:bodyDiv w:val="1"/>
      <w:marLeft w:val="0"/>
      <w:marRight w:val="0"/>
      <w:marTop w:val="0"/>
      <w:marBottom w:val="0"/>
      <w:divBdr>
        <w:top w:val="none" w:sz="0" w:space="0" w:color="auto"/>
        <w:left w:val="none" w:sz="0" w:space="0" w:color="auto"/>
        <w:bottom w:val="none" w:sz="0" w:space="0" w:color="auto"/>
        <w:right w:val="none" w:sz="0" w:space="0" w:color="auto"/>
      </w:divBdr>
    </w:div>
    <w:div w:id="1405881600">
      <w:bodyDiv w:val="1"/>
      <w:marLeft w:val="0"/>
      <w:marRight w:val="0"/>
      <w:marTop w:val="0"/>
      <w:marBottom w:val="0"/>
      <w:divBdr>
        <w:top w:val="none" w:sz="0" w:space="0" w:color="auto"/>
        <w:left w:val="none" w:sz="0" w:space="0" w:color="auto"/>
        <w:bottom w:val="none" w:sz="0" w:space="0" w:color="auto"/>
        <w:right w:val="none" w:sz="0" w:space="0" w:color="auto"/>
      </w:divBdr>
    </w:div>
    <w:div w:id="1573126270">
      <w:bodyDiv w:val="1"/>
      <w:marLeft w:val="0"/>
      <w:marRight w:val="0"/>
      <w:marTop w:val="0"/>
      <w:marBottom w:val="0"/>
      <w:divBdr>
        <w:top w:val="none" w:sz="0" w:space="0" w:color="auto"/>
        <w:left w:val="none" w:sz="0" w:space="0" w:color="auto"/>
        <w:bottom w:val="none" w:sz="0" w:space="0" w:color="auto"/>
        <w:right w:val="none" w:sz="0" w:space="0" w:color="auto"/>
      </w:divBdr>
    </w:div>
    <w:div w:id="1609462085">
      <w:bodyDiv w:val="1"/>
      <w:marLeft w:val="0"/>
      <w:marRight w:val="0"/>
      <w:marTop w:val="0"/>
      <w:marBottom w:val="0"/>
      <w:divBdr>
        <w:top w:val="none" w:sz="0" w:space="0" w:color="auto"/>
        <w:left w:val="none" w:sz="0" w:space="0" w:color="auto"/>
        <w:bottom w:val="none" w:sz="0" w:space="0" w:color="auto"/>
        <w:right w:val="none" w:sz="0" w:space="0" w:color="auto"/>
      </w:divBdr>
      <w:divsChild>
        <w:div w:id="2109083358">
          <w:marLeft w:val="0"/>
          <w:marRight w:val="0"/>
          <w:marTop w:val="0"/>
          <w:marBottom w:val="0"/>
          <w:divBdr>
            <w:top w:val="none" w:sz="0" w:space="0" w:color="auto"/>
            <w:left w:val="none" w:sz="0" w:space="0" w:color="auto"/>
            <w:bottom w:val="none" w:sz="0" w:space="0" w:color="auto"/>
            <w:right w:val="none" w:sz="0" w:space="0" w:color="auto"/>
          </w:divBdr>
        </w:div>
      </w:divsChild>
    </w:div>
    <w:div w:id="1680503140">
      <w:bodyDiv w:val="1"/>
      <w:marLeft w:val="0"/>
      <w:marRight w:val="0"/>
      <w:marTop w:val="0"/>
      <w:marBottom w:val="0"/>
      <w:divBdr>
        <w:top w:val="none" w:sz="0" w:space="0" w:color="auto"/>
        <w:left w:val="none" w:sz="0" w:space="0" w:color="auto"/>
        <w:bottom w:val="none" w:sz="0" w:space="0" w:color="auto"/>
        <w:right w:val="none" w:sz="0" w:space="0" w:color="auto"/>
      </w:divBdr>
    </w:div>
    <w:div w:id="1745031242">
      <w:bodyDiv w:val="1"/>
      <w:marLeft w:val="0"/>
      <w:marRight w:val="0"/>
      <w:marTop w:val="0"/>
      <w:marBottom w:val="0"/>
      <w:divBdr>
        <w:top w:val="none" w:sz="0" w:space="0" w:color="auto"/>
        <w:left w:val="none" w:sz="0" w:space="0" w:color="auto"/>
        <w:bottom w:val="none" w:sz="0" w:space="0" w:color="auto"/>
        <w:right w:val="none" w:sz="0" w:space="0" w:color="auto"/>
      </w:divBdr>
    </w:div>
    <w:div w:id="1749811514">
      <w:bodyDiv w:val="1"/>
      <w:marLeft w:val="0"/>
      <w:marRight w:val="0"/>
      <w:marTop w:val="0"/>
      <w:marBottom w:val="0"/>
      <w:divBdr>
        <w:top w:val="none" w:sz="0" w:space="0" w:color="auto"/>
        <w:left w:val="none" w:sz="0" w:space="0" w:color="auto"/>
        <w:bottom w:val="none" w:sz="0" w:space="0" w:color="auto"/>
        <w:right w:val="none" w:sz="0" w:space="0" w:color="auto"/>
      </w:divBdr>
    </w:div>
    <w:div w:id="1917670495">
      <w:bodyDiv w:val="1"/>
      <w:marLeft w:val="0"/>
      <w:marRight w:val="0"/>
      <w:marTop w:val="0"/>
      <w:marBottom w:val="0"/>
      <w:divBdr>
        <w:top w:val="none" w:sz="0" w:space="0" w:color="auto"/>
        <w:left w:val="none" w:sz="0" w:space="0" w:color="auto"/>
        <w:bottom w:val="none" w:sz="0" w:space="0" w:color="auto"/>
        <w:right w:val="none" w:sz="0" w:space="0" w:color="auto"/>
      </w:divBdr>
    </w:div>
    <w:div w:id="1945263738">
      <w:bodyDiv w:val="1"/>
      <w:marLeft w:val="0"/>
      <w:marRight w:val="0"/>
      <w:marTop w:val="0"/>
      <w:marBottom w:val="0"/>
      <w:divBdr>
        <w:top w:val="none" w:sz="0" w:space="0" w:color="auto"/>
        <w:left w:val="none" w:sz="0" w:space="0" w:color="auto"/>
        <w:bottom w:val="none" w:sz="0" w:space="0" w:color="auto"/>
        <w:right w:val="none" w:sz="0" w:space="0" w:color="auto"/>
      </w:divBdr>
    </w:div>
    <w:div w:id="1962301285">
      <w:bodyDiv w:val="1"/>
      <w:marLeft w:val="0"/>
      <w:marRight w:val="0"/>
      <w:marTop w:val="0"/>
      <w:marBottom w:val="0"/>
      <w:divBdr>
        <w:top w:val="none" w:sz="0" w:space="0" w:color="auto"/>
        <w:left w:val="none" w:sz="0" w:space="0" w:color="auto"/>
        <w:bottom w:val="none" w:sz="0" w:space="0" w:color="auto"/>
        <w:right w:val="none" w:sz="0" w:space="0" w:color="auto"/>
      </w:divBdr>
      <w:divsChild>
        <w:div w:id="1257667846">
          <w:marLeft w:val="0"/>
          <w:marRight w:val="0"/>
          <w:marTop w:val="0"/>
          <w:marBottom w:val="0"/>
          <w:divBdr>
            <w:top w:val="none" w:sz="0" w:space="0" w:color="auto"/>
            <w:left w:val="none" w:sz="0" w:space="0" w:color="auto"/>
            <w:bottom w:val="none" w:sz="0" w:space="0" w:color="auto"/>
            <w:right w:val="none" w:sz="0" w:space="0" w:color="auto"/>
          </w:divBdr>
          <w:divsChild>
            <w:div w:id="685057028">
              <w:marLeft w:val="0"/>
              <w:marRight w:val="0"/>
              <w:marTop w:val="0"/>
              <w:marBottom w:val="0"/>
              <w:divBdr>
                <w:top w:val="none" w:sz="0" w:space="0" w:color="auto"/>
                <w:left w:val="none" w:sz="0" w:space="0" w:color="auto"/>
                <w:bottom w:val="none" w:sz="0" w:space="0" w:color="auto"/>
                <w:right w:val="none" w:sz="0" w:space="0" w:color="auto"/>
              </w:divBdr>
              <w:divsChild>
                <w:div w:id="1296061994">
                  <w:marLeft w:val="-240"/>
                  <w:marRight w:val="-240"/>
                  <w:marTop w:val="0"/>
                  <w:marBottom w:val="0"/>
                  <w:divBdr>
                    <w:top w:val="none" w:sz="0" w:space="0" w:color="auto"/>
                    <w:left w:val="none" w:sz="0" w:space="0" w:color="auto"/>
                    <w:bottom w:val="none" w:sz="0" w:space="0" w:color="auto"/>
                    <w:right w:val="none" w:sz="0" w:space="0" w:color="auto"/>
                  </w:divBdr>
                  <w:divsChild>
                    <w:div w:id="1268809132">
                      <w:marLeft w:val="0"/>
                      <w:marRight w:val="0"/>
                      <w:marTop w:val="0"/>
                      <w:marBottom w:val="0"/>
                      <w:divBdr>
                        <w:top w:val="none" w:sz="0" w:space="0" w:color="auto"/>
                        <w:left w:val="none" w:sz="0" w:space="0" w:color="auto"/>
                        <w:bottom w:val="none" w:sz="0" w:space="0" w:color="auto"/>
                        <w:right w:val="none" w:sz="0" w:space="0" w:color="auto"/>
                      </w:divBdr>
                      <w:divsChild>
                        <w:div w:id="351879721">
                          <w:marLeft w:val="0"/>
                          <w:marRight w:val="0"/>
                          <w:marTop w:val="0"/>
                          <w:marBottom w:val="0"/>
                          <w:divBdr>
                            <w:top w:val="none" w:sz="0" w:space="0" w:color="auto"/>
                            <w:left w:val="none" w:sz="0" w:space="0" w:color="auto"/>
                            <w:bottom w:val="none" w:sz="0" w:space="0" w:color="auto"/>
                            <w:right w:val="none" w:sz="0" w:space="0" w:color="auto"/>
                          </w:divBdr>
                        </w:div>
                        <w:div w:id="1847748267">
                          <w:marLeft w:val="0"/>
                          <w:marRight w:val="0"/>
                          <w:marTop w:val="0"/>
                          <w:marBottom w:val="0"/>
                          <w:divBdr>
                            <w:top w:val="none" w:sz="0" w:space="0" w:color="auto"/>
                            <w:left w:val="none" w:sz="0" w:space="0" w:color="auto"/>
                            <w:bottom w:val="none" w:sz="0" w:space="0" w:color="auto"/>
                            <w:right w:val="none" w:sz="0" w:space="0" w:color="auto"/>
                          </w:divBdr>
                          <w:divsChild>
                            <w:div w:id="773325233">
                              <w:marLeft w:val="165"/>
                              <w:marRight w:val="165"/>
                              <w:marTop w:val="0"/>
                              <w:marBottom w:val="0"/>
                              <w:divBdr>
                                <w:top w:val="none" w:sz="0" w:space="0" w:color="auto"/>
                                <w:left w:val="none" w:sz="0" w:space="0" w:color="auto"/>
                                <w:bottom w:val="none" w:sz="0" w:space="0" w:color="auto"/>
                                <w:right w:val="none" w:sz="0" w:space="0" w:color="auto"/>
                              </w:divBdr>
                              <w:divsChild>
                                <w:div w:id="1692801190">
                                  <w:marLeft w:val="0"/>
                                  <w:marRight w:val="0"/>
                                  <w:marTop w:val="0"/>
                                  <w:marBottom w:val="0"/>
                                  <w:divBdr>
                                    <w:top w:val="none" w:sz="0" w:space="0" w:color="auto"/>
                                    <w:left w:val="none" w:sz="0" w:space="0" w:color="auto"/>
                                    <w:bottom w:val="none" w:sz="0" w:space="0" w:color="auto"/>
                                    <w:right w:val="none" w:sz="0" w:space="0" w:color="auto"/>
                                  </w:divBdr>
                                  <w:divsChild>
                                    <w:div w:id="100227466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FD479-FCEA-409C-93C6-A5992217E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10117</Words>
  <Characters>55646</Characters>
  <Application>Microsoft Office Word</Application>
  <DocSecurity>0</DocSecurity>
  <Lines>463</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4</cp:revision>
  <cp:lastPrinted>2020-05-19T16:53:00Z</cp:lastPrinted>
  <dcterms:created xsi:type="dcterms:W3CDTF">2020-06-04T18:32:00Z</dcterms:created>
  <dcterms:modified xsi:type="dcterms:W3CDTF">2020-06-04T18:32:00Z</dcterms:modified>
  <dc:language>es-ES</dc:language>
</cp:coreProperties>
</file>